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left"/>
        <w:rPr>
          <w:rFonts w:ascii="方正黑体_GBK" w:hAnsi="宋体" w:eastAsia="方正黑体_GBK" w:cs="宋体"/>
          <w:spacing w:val="6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spacing w:val="6"/>
          <w:kern w:val="0"/>
          <w:sz w:val="32"/>
          <w:szCs w:val="32"/>
        </w:rPr>
        <w:t>附件</w:t>
      </w:r>
    </w:p>
    <w:p>
      <w:pPr>
        <w:spacing w:beforeLines="50" w:afterLines="50" w:line="240" w:lineRule="exact"/>
        <w:jc w:val="left"/>
        <w:rPr>
          <w:rFonts w:ascii="方正黑体_GBK" w:eastAsia="方正黑体_GBK" w:cs="宋体"/>
          <w:spacing w:val="6"/>
          <w:kern w:val="0"/>
          <w:sz w:val="32"/>
          <w:szCs w:val="32"/>
        </w:rPr>
      </w:pPr>
    </w:p>
    <w:p>
      <w:pPr>
        <w:spacing w:beforeLines="50" w:afterLines="50" w:line="560" w:lineRule="exact"/>
        <w:jc w:val="center"/>
        <w:rPr>
          <w:rFonts w:ascii="方正小标宋简体" w:eastAsia="方正小标宋简体" w:cs="宋体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w w:val="95"/>
          <w:kern w:val="0"/>
          <w:sz w:val="44"/>
          <w:szCs w:val="44"/>
        </w:rPr>
        <w:t>2019年盐都区卫计系统部分事业单位公开招聘卫生技术人员岗位计划表</w:t>
      </w:r>
    </w:p>
    <w:bookmarkEnd w:id="0"/>
    <w:p>
      <w:pPr>
        <w:spacing w:line="200" w:lineRule="exact"/>
        <w:rPr>
          <w:rFonts w:ascii="方正仿宋_GBK" w:hAnsi="宋体" w:eastAsia="方正仿宋_GBK" w:cs="宋体"/>
          <w:kern w:val="0"/>
          <w:sz w:val="40"/>
          <w:szCs w:val="40"/>
        </w:rPr>
      </w:pPr>
    </w:p>
    <w:tbl>
      <w:tblPr>
        <w:tblStyle w:val="10"/>
        <w:tblW w:w="138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53"/>
        <w:gridCol w:w="735"/>
        <w:gridCol w:w="718"/>
        <w:gridCol w:w="752"/>
        <w:gridCol w:w="733"/>
        <w:gridCol w:w="1736"/>
        <w:gridCol w:w="4920"/>
        <w:gridCol w:w="2249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5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序号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招聘单位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招聘岗位</w:t>
            </w:r>
          </w:p>
        </w:tc>
        <w:tc>
          <w:tcPr>
            <w:tcW w:w="73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招聘人数</w:t>
            </w:r>
          </w:p>
        </w:tc>
        <w:tc>
          <w:tcPr>
            <w:tcW w:w="665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招聘条件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其他说明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bCs/>
                <w:kern w:val="0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bCs/>
                <w:kern w:val="0"/>
              </w:rPr>
              <w:t>名称</w:t>
            </w: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bCs/>
                <w:kern w:val="0"/>
              </w:rPr>
              <w:t>经费来源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bCs/>
                <w:kern w:val="0"/>
              </w:rPr>
              <w:t>岗位名称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bCs/>
                <w:kern w:val="0"/>
              </w:rPr>
              <w:t>岗位类别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bCs/>
                <w:kern w:val="0"/>
              </w:rPr>
              <w:t>专业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center"/>
              <w:rPr>
                <w:rFonts w:ascii="方正黑体_GBK" w:hAnsi="Times New Roman" w:eastAsia="方正黑体_GBK" w:cs="宋体"/>
                <w:bCs/>
                <w:kern w:val="0"/>
              </w:rPr>
            </w:pPr>
            <w:r>
              <w:rPr>
                <w:rFonts w:hint="eastAsia" w:ascii="方正黑体_GBK" w:hAnsi="Times New Roman" w:eastAsia="方正黑体_GBK" w:cs="宋体"/>
                <w:bCs/>
                <w:kern w:val="0"/>
              </w:rPr>
              <w:t>招聘对象及条件</w:t>
            </w:r>
          </w:p>
        </w:tc>
        <w:tc>
          <w:tcPr>
            <w:tcW w:w="2249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bCs/>
                <w:kern w:val="0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区疾病预防控制中心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全额拨款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业务科室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预防医学、营养与食品卫生学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届全日制普通高校本科及以上学历毕业生，具有相应学位，英语四级及以上；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或第一学历全日制普通高校本科及以上，并取得公卫执业医师资格、注册为相应专业的人员。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kern w:val="0"/>
              </w:rPr>
              <w:t>、年龄在</w:t>
            </w:r>
            <w:r>
              <w:rPr>
                <w:rFonts w:ascii="Times New Roman" w:hAnsi="Times New Roman" w:cs="宋体"/>
                <w:kern w:val="0"/>
              </w:rPr>
              <w:t>30</w:t>
            </w:r>
            <w:r>
              <w:rPr>
                <w:rFonts w:hint="eastAsia" w:ascii="Times New Roman" w:hAnsi="Times New Roman" w:cs="宋体"/>
                <w:kern w:val="0"/>
              </w:rPr>
              <w:t>周岁以下；</w:t>
            </w: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、聘用后，为招聘单位服务年限不得少于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检验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卫生检验、病原生物学、医学检验技术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届全日制普通高校本科及以上学历毕业生，具有相应学位，英语四级及以上；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或第一学历全日制普通高校本科及以上，并取得相应</w:t>
            </w:r>
            <w:r>
              <w:rPr>
                <w:rFonts w:hint="eastAsia" w:ascii="Times New Roman" w:hAnsi="Times New Roman" w:cs="宋体"/>
                <w:kern w:val="0"/>
              </w:rPr>
              <w:t>技术职称资格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kern w:val="0"/>
              </w:rPr>
              <w:t>、年龄在</w:t>
            </w:r>
            <w:r>
              <w:rPr>
                <w:rFonts w:ascii="Times New Roman" w:hAnsi="Times New Roman" w:cs="宋体"/>
                <w:kern w:val="0"/>
              </w:rPr>
              <w:t>30</w:t>
            </w:r>
            <w:r>
              <w:rPr>
                <w:rFonts w:hint="eastAsia" w:ascii="Times New Roman" w:hAnsi="Times New Roman" w:cs="宋体"/>
                <w:kern w:val="0"/>
              </w:rPr>
              <w:t>周岁以下；</w:t>
            </w: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、聘用后，为招聘单位服务年限不得少于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区精神病防治院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全额拨款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精神科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spacing w:val="-6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医师资格、未注册或注册为内科、全科专业的人员。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护理、护理学、高级护理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届全日制普通高校大专及以上学历应届毕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业生；或大专及以上学历，并取得护士执业资格的人员。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聘用后，为招聘单位服务年限不得少于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区妇保所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全额拨款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/>
                <w:spacing w:val="-4"/>
                <w:kern w:val="0"/>
              </w:rPr>
              <w:t>,</w:t>
            </w:r>
            <w:r>
              <w:rPr>
                <w:rFonts w:hint="eastAsia" w:ascii="Times New Roman" w:hAnsi="Times New Roman" w:cs="宋体"/>
                <w:kern w:val="0"/>
              </w:rPr>
              <w:t>具有相应学位；或第一学历为全日制普通高校本科及以上，并取得临床类别执业医师资格未注册、或注册为内科、外科、妇产科、儿科专业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聘用后，扣除医师规范化培训时间，为本单位服务年限不得少于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检验科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检验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医学检验、医学检验技术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届全日制普通高校本科及以上学历毕业生；或本科及以上学历、并取得相应技术职称资格人员。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聘用后，为本单位服务年限不得少于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区医学会</w:t>
            </w: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全额拨款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医学会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ascii="Times New Roman" w:hAnsi="Times New Roman" w:cs="宋体"/>
                <w:spacing w:val="-4"/>
                <w:kern w:val="0"/>
              </w:rPr>
              <w:t>,</w:t>
            </w:r>
            <w:r>
              <w:rPr>
                <w:rFonts w:hint="eastAsia" w:ascii="Times New Roman" w:hAnsi="Times New Roman" w:cs="宋体"/>
                <w:kern w:val="0"/>
              </w:rPr>
              <w:t>具有相应学位；或第一学历为全日制普通高校本科及以上，并取得临床类别执业医师资格的人员。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区第二人民医院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；或第一学历为全日制普通高校大专及以上学历，并取得执业（助理）医师资格、未注册或注册为临床类别相关专业（预防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保健、计划生育技术服务和精神卫生专业除外）的人员。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医师资格、未注册或注册为医学影像和放射治疗专业人员（取得执业医师资格的放宽到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麻醉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临床医学、麻醉学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第一学历为全日制普通高校大专及以上学历，并取得临床类别执业（助理）医师资格（麻醉专业或从事麻醉工作的临床专业人员）、未注册或注册为外科专业（从事麻醉）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检验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医学检验、医学检验技术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届全日制普通高校本科及以上学历毕业生，具有相应学位，英语四级及以上。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区中西医结合医院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外科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；或全日制大专及以上学历，并取得临床执业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医师资格、未注册或注册为外科专业的人员。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；或全日制大专及以上学历，并取得临床类别执业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医师资格、未注册或注册为临床类别相关专业（预防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保健、计划生育技术服务和精神卫生专业除外）的</w:t>
            </w:r>
            <w:r>
              <w:rPr>
                <w:rFonts w:hint="eastAsia" w:ascii="Times New Roman" w:hAnsi="Times New Roman" w:cs="宋体"/>
                <w:kern w:val="0"/>
              </w:rPr>
              <w:t>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区中西医结合医院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；或全日制大专及以上学历，并取得临床类别执业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医师资格、未注册或注册为医学影像和放射治疗专业的人员。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临床护理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护理、护理学、高级护理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届全日制普通高校大专及以上学历应届毕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；或大专及以上学历，并取得护士执业资格的人员。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7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大冈中心卫生院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医师资格、未注册或注册为临床类别相关专业（预防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保健、计划生育技术服务和精神卫生专业除外）的人员</w:t>
            </w:r>
            <w:r>
              <w:rPr>
                <w:rFonts w:hint="eastAsia" w:ascii="Times New Roman" w:hAnsi="Times New Roman" w:cs="宋体"/>
                <w:kern w:val="0"/>
              </w:rPr>
              <w:t>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hint="eastAsia" w:ascii="Times New Roman" w:hAnsi="Times New Roman" w:cs="宋体"/>
                <w:kern w:val="0"/>
              </w:rPr>
              <w:t>超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医学影像学，医学影像诊断、临床医学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医师资格、未注册或注册为医学影像或放射治疗专业的人员。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麻醉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临床医学、麻醉学、全科医学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；或第一学历为全日制普通高校大专及以上学历，并取得执业（助理）医师资格（麻醉专业或从事麻醉工作的临床专业人员）、未注册或注册为外科专业（从事麻醉）人员（取得中级或以上职称的年龄放宽到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预防医学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届全日制普通高校大专及以上学历毕业生；或大专及以上学历，并取得公共卫生类别执业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医师资格的人员（取得公共卫生执业医师资格的年龄可放宽到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大纵湖卫生院</w:t>
            </w: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康复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针炙推拿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康复学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康复治疗学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届全日制普通高校大专及以上学历毕业生；或大专及以上学历，并取得中医类别执业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9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学富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医师资格、未注册或注册为医学影像专业人员（取得中级或以上职称的年龄放宽到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中医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中医学、中西医结合、中西医结合临床、中西临床医学、中医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届全日制普通高校大专及以上学历毕业生；或大专及以上学历，并取得中医类别执业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医师资格人员</w:t>
            </w:r>
            <w:r>
              <w:rPr>
                <w:rFonts w:hint="eastAsia" w:ascii="Times New Roman" w:hAnsi="Times New Roman" w:cs="宋体"/>
                <w:kern w:val="0"/>
              </w:rPr>
              <w:t>（取得中级或以上职称的年龄放宽到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潘黄社区卫生服务中心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医师资格、注册为内科专业的人员。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外科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医师资格、注册为外科专业的人员（取得临床执业医师资格的年龄可放宽到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中医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中医学、中西医结合、中西医结合临床、中西临床医学、中医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届全日制普通高校大专及以上学历毕业生；或大专及以上学历，并取得中医类别执业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医师资格人员。</w:t>
            </w:r>
            <w:r>
              <w:rPr>
                <w:rFonts w:ascii="Times New Roman" w:hAnsi="Times New Roman" w:cs="宋体"/>
                <w:kern w:val="0"/>
              </w:rPr>
              <w:t xml:space="preserve"> 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康复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针炙推拿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康复学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康复治疗学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；或大专及以上学历，并取得临床类别执业（助理）医师资格，未注或注册为康复专业的人员。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口腔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口腔医学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届全日制普通高校大专及以上学历毕业生；或大专及以上学历，并取得口腔类别执业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医师资格人员。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11</w:t>
            </w:r>
          </w:p>
        </w:tc>
        <w:tc>
          <w:tcPr>
            <w:tcW w:w="8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郭猛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卫生院</w:t>
            </w: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防保科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预防医学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届全日制普通高校大专及以上学历毕业生；或大专及以上学历，并取得公共卫生类别执业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医师资格的人员（取得公共卫生执业医师资格的年龄可放宽到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12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龙冈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外科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医师资格、未注册或注册为外科专业的人员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（取得执业医师资格的年龄可放宽到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周岁以下）</w:t>
            </w:r>
            <w:r>
              <w:rPr>
                <w:rFonts w:hint="eastAsia" w:ascii="Times New Roman" w:hAnsi="Times New Roman" w:cs="宋体"/>
                <w:kern w:val="0"/>
              </w:rPr>
              <w:t>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hint="eastAsia" w:ascii="Times New Roman" w:hAnsi="Times New Roman" w:cs="宋体"/>
                <w:kern w:val="0"/>
              </w:rPr>
              <w:t>超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医学影像学，医学影像诊断、临床医学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医师资格、未注册或注册为医学影像和放射治疗专业的人员。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医师资格、未注册或注册为医学影像或放射治疗专业人员。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麻醉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临床医学、全科医学、麻醉学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；或第一学历为全日制普通高校大专及以上学历，并取得执业（助理）医师资格（麻醉专业或从事麻醉工作的临床专业人员）、未注册或注册为外科专业（麻醉）的人员（取得中级职称的可放宽到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盐龙社区卫生服务中心</w:t>
            </w: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hint="eastAsia" w:ascii="Times New Roman" w:hAnsi="Times New Roman" w:cs="宋体"/>
                <w:kern w:val="0"/>
              </w:rPr>
              <w:t>超室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B</w:t>
            </w:r>
            <w:r>
              <w:rPr>
                <w:rFonts w:hint="eastAsia" w:ascii="Times New Roman" w:hAnsi="Times New Roman" w:cs="宋体"/>
                <w:kern w:val="0"/>
              </w:rPr>
              <w:t>超诊断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医学影像学，医学影像诊断、临床医学</w:t>
            </w:r>
          </w:p>
        </w:tc>
        <w:tc>
          <w:tcPr>
            <w:tcW w:w="492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医师资格、未注册或注册为医学影像和放射治疗专业的人员。</w:t>
            </w:r>
          </w:p>
        </w:tc>
        <w:tc>
          <w:tcPr>
            <w:tcW w:w="224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13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盐龙社区卫生服务中心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药剂科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西药剂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spacing w:val="-6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spacing w:val="-6"/>
                <w:kern w:val="0"/>
              </w:rPr>
              <w:t>药学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届全日制普通高校大专及以上学历毕业生，或大专及以上学历、并取得药学士或药学师资格人员。</w:t>
            </w:r>
          </w:p>
        </w:tc>
        <w:tc>
          <w:tcPr>
            <w:tcW w:w="224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color w:val="FF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rPr>
                <w:rFonts w:ascii="Times New Roman" w:hAnsi="Times New Roman" w:cs="宋体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护理科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护理、护理学、高级护理</w:t>
            </w:r>
          </w:p>
        </w:tc>
        <w:tc>
          <w:tcPr>
            <w:tcW w:w="492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届全日制普通高校大专及以上学历应届毕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；或大专及以上学历，并取得护士执业资格的人员。</w:t>
            </w:r>
          </w:p>
        </w:tc>
        <w:tc>
          <w:tcPr>
            <w:tcW w:w="224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防保科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公共卫生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预防医学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届全日制普通高校大专及以上学历毕业生；或大专及以上学历，并取得公共卫生执业类别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医师资格的人员（取得公共卫生执业医师资格的年龄可放宽到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盐渎社区卫生服务中心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医师资格、未注册或注册为内科专业的人员（取得中级职称的可放宽到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妇产科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或大专及以上学历，并取得临床类别执业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医师资格、未注册或</w:t>
            </w:r>
            <w:r>
              <w:rPr>
                <w:rFonts w:hint="eastAsia" w:ascii="Times New Roman" w:hAnsi="Times New Roman" w:cs="宋体"/>
                <w:kern w:val="0"/>
              </w:rPr>
              <w:t>注册为妇产科专业的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人员。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女性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医师资格、未注册或注册为医学影像主放射治疗专业人员（取得中级职称的可放宽到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口腔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口腔医学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ascii="Times New Roman" w:hAnsi="Times New Roman" w:cs="宋体"/>
                <w:color w:val="000000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届全日制普通高校大专及以上学历毕业生；或大专及以上学历，取得口腔类别执业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助理</w:t>
            </w:r>
            <w:r>
              <w:rPr>
                <w:rFonts w:ascii="Times New Roman" w:hAnsi="Times New Roman" w:cs="宋体"/>
                <w:color w:val="000000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医师资格人员。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张庄社区卫生服务中心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差额拨款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科室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内科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医师资格、未注册或注册为内科、全科的人员。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聘用后，扣除医师规范化培训时间，为盐都基层医疗卫生单位服务年限不得少于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男性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影像诊断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临床医学、医学影像、医学影像诊断、放射医学</w:t>
            </w:r>
          </w:p>
        </w:tc>
        <w:tc>
          <w:tcPr>
            <w:tcW w:w="492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</w:t>
            </w:r>
            <w:r>
              <w:rPr>
                <w:rFonts w:hint="eastAsia" w:ascii="Times New Roman" w:hAnsi="Times New Roman" w:cs="宋体"/>
                <w:spacing w:val="-4"/>
                <w:kern w:val="0"/>
              </w:rPr>
              <w:t>业生</w:t>
            </w:r>
            <w:r>
              <w:rPr>
                <w:rFonts w:hint="eastAsia" w:ascii="Times New Roman" w:hAnsi="Times New Roman" w:cs="宋体"/>
                <w:kern w:val="0"/>
              </w:rPr>
              <w:t>；或大专及以上学历，并取得临床类别执业</w:t>
            </w:r>
            <w:r>
              <w:rPr>
                <w:rFonts w:ascii="Times New Roman" w:hAnsi="Times New Roman" w:cs="宋体"/>
                <w:kern w:val="0"/>
              </w:rPr>
              <w:t>(</w:t>
            </w:r>
            <w:r>
              <w:rPr>
                <w:rFonts w:hint="eastAsia" w:ascii="Times New Roman" w:hAnsi="Times New Roman" w:cs="宋体"/>
                <w:kern w:val="0"/>
              </w:rPr>
              <w:t>助理</w:t>
            </w:r>
            <w:r>
              <w:rPr>
                <w:rFonts w:ascii="Times New Roman" w:hAnsi="Times New Roman" w:cs="宋体"/>
                <w:kern w:val="0"/>
              </w:rPr>
              <w:t>)</w:t>
            </w:r>
            <w:r>
              <w:rPr>
                <w:rFonts w:hint="eastAsia" w:ascii="Times New Roman" w:hAnsi="Times New Roman" w:cs="宋体"/>
                <w:kern w:val="0"/>
              </w:rPr>
              <w:t>医师资格、未注册或注册为医学影像和放射治疗专业人员（取得中级职称的可放宽到</w:t>
            </w:r>
            <w:r>
              <w:rPr>
                <w:rFonts w:ascii="Times New Roman" w:hAnsi="Times New Roman" w:cs="宋体"/>
                <w:kern w:val="0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周岁以下）。</w:t>
            </w:r>
          </w:p>
        </w:tc>
        <w:tc>
          <w:tcPr>
            <w:tcW w:w="224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5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5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718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检验科</w:t>
            </w:r>
          </w:p>
        </w:tc>
        <w:tc>
          <w:tcPr>
            <w:tcW w:w="752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检验</w:t>
            </w:r>
          </w:p>
        </w:tc>
        <w:tc>
          <w:tcPr>
            <w:tcW w:w="733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</w:p>
        </w:tc>
        <w:tc>
          <w:tcPr>
            <w:tcW w:w="1736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医学检验、医学检验技术</w:t>
            </w:r>
          </w:p>
        </w:tc>
        <w:tc>
          <w:tcPr>
            <w:tcW w:w="4920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2018</w:t>
            </w:r>
            <w:r>
              <w:rPr>
                <w:rFonts w:hint="eastAsia" w:ascii="Times New Roman" w:hAnsi="Times New Roman" w:cs="宋体"/>
                <w:kern w:val="0"/>
              </w:rPr>
              <w:t>、</w:t>
            </w:r>
            <w:r>
              <w:rPr>
                <w:rFonts w:ascii="Times New Roman" w:hAnsi="Times New Roman" w:cs="宋体"/>
                <w:kern w:val="0"/>
              </w:rPr>
              <w:t>2019</w:t>
            </w:r>
            <w:r>
              <w:rPr>
                <w:rFonts w:hint="eastAsia" w:ascii="Times New Roman" w:hAnsi="Times New Roman" w:cs="宋体"/>
                <w:kern w:val="0"/>
              </w:rPr>
              <w:t>届全日制普通高校大专及以上学历毕业生；或大专及以上学历、并取得相应技术职称资格人员。</w:t>
            </w:r>
          </w:p>
        </w:tc>
        <w:tc>
          <w:tcPr>
            <w:tcW w:w="2249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聘用后，为盐都基层医疗卫生单位服务年限不得少于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年。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宋体"/>
                <w:kern w:val="0"/>
              </w:rPr>
            </w:pPr>
          </w:p>
        </w:tc>
      </w:tr>
    </w:tbl>
    <w:p>
      <w:pPr>
        <w:spacing w:line="100" w:lineRule="exact"/>
        <w:rPr>
          <w:rFonts w:ascii="方正小标宋_GBK" w:hAnsi="宋体" w:eastAsia="方正小标宋_GBK" w:cs="宋体"/>
          <w:bCs/>
          <w:sz w:val="40"/>
          <w:szCs w:val="4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01" w:right="1418" w:bottom="1418" w:left="1701" w:header="851" w:footer="1304" w:gutter="0"/>
          <w:cols w:space="425" w:num="1"/>
          <w:docGrid w:linePitch="312" w:charSpace="0"/>
        </w:sectPr>
      </w:pPr>
    </w:p>
    <w:p>
      <w:pPr>
        <w:snapToGrid w:val="0"/>
        <w:spacing w:line="400" w:lineRule="exact"/>
        <w:rPr>
          <w:rFonts w:ascii="仿宋_GB2312" w:eastAsia="仿宋_GB2312" w:cs="Times New Roman"/>
          <w:color w:val="000000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701" w:right="1418" w:bottom="1418" w:left="141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162" w:y="-118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3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4"/>
      <w:spacing w:line="240" w:lineRule="exac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186" w:y="875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2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922F0"/>
    <w:rsid w:val="000F01D9"/>
    <w:rsid w:val="0012254B"/>
    <w:rsid w:val="001674E1"/>
    <w:rsid w:val="00297940"/>
    <w:rsid w:val="002B28A4"/>
    <w:rsid w:val="00305B58"/>
    <w:rsid w:val="00412E17"/>
    <w:rsid w:val="004379DB"/>
    <w:rsid w:val="00500551"/>
    <w:rsid w:val="00505409"/>
    <w:rsid w:val="005316E4"/>
    <w:rsid w:val="00586FA7"/>
    <w:rsid w:val="005F1F2F"/>
    <w:rsid w:val="006927A1"/>
    <w:rsid w:val="006A7BFA"/>
    <w:rsid w:val="00765989"/>
    <w:rsid w:val="007E6DC2"/>
    <w:rsid w:val="00860566"/>
    <w:rsid w:val="0086601D"/>
    <w:rsid w:val="008924C3"/>
    <w:rsid w:val="0095036B"/>
    <w:rsid w:val="0096311C"/>
    <w:rsid w:val="00992182"/>
    <w:rsid w:val="009A0B2A"/>
    <w:rsid w:val="009C6676"/>
    <w:rsid w:val="00B7079C"/>
    <w:rsid w:val="00C07B9C"/>
    <w:rsid w:val="00C45426"/>
    <w:rsid w:val="00CE539A"/>
    <w:rsid w:val="00D33510"/>
    <w:rsid w:val="00DC40C6"/>
    <w:rsid w:val="00E23832"/>
    <w:rsid w:val="00EE5350"/>
    <w:rsid w:val="05427E0B"/>
    <w:rsid w:val="1AC922F0"/>
    <w:rsid w:val="25C979BA"/>
    <w:rsid w:val="2F3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6"/>
    <w:link w:val="2"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2">
    <w:name w:val="页眉 Char"/>
    <w:basedOn w:val="6"/>
    <w:link w:val="5"/>
    <w:semiHidden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3">
    <w:name w:val="页脚 Char"/>
    <w:basedOn w:val="6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4">
    <w:name w:val="日期 Char"/>
    <w:basedOn w:val="6"/>
    <w:link w:val="3"/>
    <w:semiHidden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5">
    <w:name w:val="标题 1 Char"/>
    <w:basedOn w:val="6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6">
    <w:name w:val="font61"/>
    <w:basedOn w:val="6"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0">
    <w:name w:val="xl171"/>
    <w:basedOn w:val="1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21">
    <w:name w:val="xl1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2">
    <w:name w:val="xl1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24">
    <w:name w:val="xl1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25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6">
    <w:name w:val="xl1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7">
    <w:name w:val="xl1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1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0">
    <w:name w:val="xl1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1">
    <w:name w:val="xl1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2">
    <w:name w:val="xl1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1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4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35">
    <w:name w:val="xl186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36">
    <w:name w:val="xl187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7">
    <w:name w:val="xl188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18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39">
    <w:name w:val="font1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paragraph" w:customStyle="1" w:styleId="40">
    <w:name w:val="_Style 4"/>
    <w:basedOn w:val="1"/>
    <w:qFormat/>
    <w:uiPriority w:val="99"/>
    <w:pPr>
      <w:shd w:val="clear" w:color="auto" w:fill="00008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974</Words>
  <Characters>5557</Characters>
  <Lines>46</Lines>
  <Paragraphs>13</Paragraphs>
  <TotalTime>24</TotalTime>
  <ScaleCrop>false</ScaleCrop>
  <LinksUpToDate>false</LinksUpToDate>
  <CharactersWithSpaces>6518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2018-12-27T07:11:00Z</dcterms:created>
  <dc:creator>蓝眼猩猩</dc:creator>
  <cp:lastModifiedBy>475</cp:lastModifiedBy>
  <cp:lastPrinted>2018-12-27T07:13:00Z</cp:lastPrinted>
  <dcterms:modified xsi:type="dcterms:W3CDTF">2018-12-28T09:42:06Z</dcterms:modified>
  <dc:title>盐人社函〔2018〕257号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