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color w:val="000000" w:themeColor="text1"/>
          <w:sz w:val="44"/>
          <w:szCs w:val="44"/>
        </w:rPr>
      </w:pPr>
      <w:bookmarkStart w:id="0" w:name="_GoBack"/>
      <w:bookmarkEnd w:id="0"/>
      <w:r>
        <w:rPr>
          <w:rFonts w:hint="eastAsia" w:asciiTheme="minorEastAsia" w:hAnsiTheme="minorEastAsia"/>
          <w:b/>
          <w:color w:val="000000" w:themeColor="text1"/>
          <w:sz w:val="44"/>
          <w:szCs w:val="44"/>
        </w:rPr>
        <w:t>山东省妇幼保健院兴院引才</w:t>
      </w:r>
    </w:p>
    <w:p>
      <w:pPr>
        <w:jc w:val="center"/>
        <w:rPr>
          <w:rFonts w:asciiTheme="minorEastAsia" w:hAnsiTheme="minorEastAsia"/>
          <w:b/>
          <w:color w:val="000000" w:themeColor="text1"/>
          <w:sz w:val="44"/>
          <w:szCs w:val="44"/>
        </w:rPr>
      </w:pPr>
      <w:r>
        <w:rPr>
          <w:rFonts w:hint="eastAsia" w:asciiTheme="minorEastAsia" w:hAnsiTheme="minorEastAsia"/>
          <w:b/>
          <w:color w:val="000000" w:themeColor="text1"/>
          <w:sz w:val="44"/>
          <w:szCs w:val="44"/>
        </w:rPr>
        <w:t>五年行动计划</w:t>
      </w:r>
    </w:p>
    <w:p>
      <w:pPr>
        <w:ind w:firstLine="736" w:firstLineChars="230"/>
        <w:rPr>
          <w:rFonts w:ascii="仿宋" w:hAnsi="仿宋" w:eastAsia="仿宋"/>
          <w:color w:val="000000" w:themeColor="text1"/>
          <w:sz w:val="32"/>
          <w:szCs w:val="32"/>
        </w:rPr>
      </w:pPr>
      <w:r>
        <w:rPr>
          <w:rFonts w:hint="eastAsia" w:ascii="仿宋" w:hAnsi="仿宋" w:eastAsia="仿宋"/>
          <w:color w:val="000000" w:themeColor="text1"/>
          <w:sz w:val="32"/>
          <w:szCs w:val="32"/>
        </w:rPr>
        <w:t>人才是医院可持续发展的第一资源，是提升我院核心竞争力最为活跃、最为积极的因素。为加强人才队伍建设，加大人才引进力度，激发各类人才活力，促进医院快速发展，经院党委研究决定，对我院具有博士学位人员和业务紧缺型人才的培养和引进制订以下奖励政策。</w:t>
      </w:r>
    </w:p>
    <w:p>
      <w:pPr>
        <w:ind w:firstLine="739" w:firstLineChars="230"/>
        <w:rPr>
          <w:rFonts w:asciiTheme="minorEastAsia" w:hAnsiTheme="minorEastAsia"/>
          <w:b/>
          <w:color w:val="000000" w:themeColor="text1"/>
          <w:sz w:val="32"/>
          <w:szCs w:val="32"/>
        </w:rPr>
      </w:pPr>
      <w:r>
        <w:rPr>
          <w:rFonts w:hint="eastAsia" w:asciiTheme="minorEastAsia" w:hAnsiTheme="minorEastAsia"/>
          <w:b/>
          <w:color w:val="000000" w:themeColor="text1"/>
          <w:sz w:val="32"/>
          <w:szCs w:val="32"/>
        </w:rPr>
        <w:t>一、人才奖励政策</w:t>
      </w:r>
    </w:p>
    <w:p>
      <w:pPr>
        <w:ind w:firstLine="581" w:firstLineChars="181"/>
        <w:rPr>
          <w:rFonts w:ascii="仿宋" w:hAnsi="仿宋" w:eastAsia="仿宋"/>
          <w:b/>
          <w:color w:val="000000" w:themeColor="text1"/>
          <w:sz w:val="32"/>
          <w:szCs w:val="32"/>
        </w:rPr>
      </w:pPr>
      <w:r>
        <w:rPr>
          <w:rFonts w:hint="eastAsia" w:ascii="仿宋" w:hAnsi="仿宋" w:eastAsia="仿宋"/>
          <w:b/>
          <w:color w:val="000000" w:themeColor="text1"/>
          <w:sz w:val="32"/>
          <w:szCs w:val="32"/>
        </w:rPr>
        <w:t>（一）博士学位人员奖励政策</w:t>
      </w:r>
    </w:p>
    <w:p>
      <w:pPr>
        <w:ind w:firstLine="579" w:firstLineChars="181"/>
        <w:rPr>
          <w:rFonts w:ascii="仿宋" w:hAnsi="仿宋" w:eastAsia="仿宋"/>
          <w:color w:val="000000" w:themeColor="text1"/>
          <w:sz w:val="32"/>
          <w:szCs w:val="32"/>
        </w:rPr>
      </w:pPr>
      <w:r>
        <w:rPr>
          <w:rFonts w:hint="eastAsia" w:ascii="仿宋" w:hAnsi="仿宋" w:eastAsia="仿宋"/>
          <w:color w:val="000000" w:themeColor="text1"/>
          <w:sz w:val="32"/>
          <w:szCs w:val="32"/>
        </w:rPr>
        <w:t>具有博士学位（含工作后取得学位学历者）我院在编人员，在医疗、保健、科研等岗位工作，专业技能在同专业、同职称级别中名列前茅，且达到以下条件之一者，给予每人每月3000元（博士后为4000元）的生活补助金奖励，连续奖励5年。</w:t>
      </w:r>
    </w:p>
    <w:p>
      <w:pPr>
        <w:ind w:firstLine="579" w:firstLineChars="181"/>
        <w:rPr>
          <w:rFonts w:ascii="仿宋" w:hAnsi="仿宋" w:eastAsia="仿宋"/>
          <w:color w:val="000000" w:themeColor="text1"/>
          <w:sz w:val="32"/>
          <w:szCs w:val="32"/>
        </w:rPr>
      </w:pPr>
      <w:r>
        <w:rPr>
          <w:rFonts w:hint="eastAsia" w:ascii="仿宋" w:hAnsi="仿宋" w:eastAsia="仿宋"/>
          <w:color w:val="000000" w:themeColor="text1"/>
          <w:sz w:val="32"/>
          <w:szCs w:val="32"/>
        </w:rPr>
        <w:t>1．奖励期内</w:t>
      </w:r>
      <w:r>
        <w:rPr>
          <w:rFonts w:hint="eastAsia" w:ascii="仿宋" w:hAnsi="仿宋" w:eastAsia="仿宋" w:cs="Tahoma"/>
          <w:color w:val="000000" w:themeColor="text1"/>
          <w:sz w:val="32"/>
          <w:szCs w:val="32"/>
        </w:rPr>
        <w:t>以国家卫健委生育调控技术重点实验室、山东省妇幼保健院为第一作者单位，个人以第一作者</w:t>
      </w:r>
      <w:r>
        <w:rPr>
          <w:rFonts w:hint="eastAsia" w:ascii="仿宋" w:hAnsi="仿宋" w:eastAsia="仿宋"/>
          <w:color w:val="000000" w:themeColor="text1"/>
          <w:sz w:val="32"/>
          <w:szCs w:val="32"/>
        </w:rPr>
        <w:t>在SCI期刊上发表本专业学术论文至少1篇；在中华系列杂志上发表本专业学术论文至少1篇（发表在增刊及电子刊物除外的论文除外）。</w:t>
      </w:r>
    </w:p>
    <w:p>
      <w:pPr>
        <w:ind w:firstLine="579" w:firstLineChars="181"/>
        <w:rPr>
          <w:rFonts w:ascii="仿宋" w:hAnsi="仿宋" w:eastAsia="仿宋"/>
          <w:color w:val="000000" w:themeColor="text1"/>
          <w:sz w:val="32"/>
          <w:szCs w:val="32"/>
        </w:rPr>
      </w:pPr>
      <w:r>
        <w:rPr>
          <w:rFonts w:hint="eastAsia" w:ascii="仿宋" w:hAnsi="仿宋" w:eastAsia="仿宋"/>
          <w:color w:val="000000" w:themeColor="text1"/>
          <w:sz w:val="32"/>
          <w:szCs w:val="32"/>
        </w:rPr>
        <w:t>2．奖励期内以山东省妇幼保健院为依托单位获得省级科技奖励1项（排名前三位）或山东医学科技奖三等奖以上1项（排名第一位）。</w:t>
      </w:r>
    </w:p>
    <w:p>
      <w:pPr>
        <w:ind w:firstLine="579" w:firstLineChars="181"/>
        <w:rPr>
          <w:rFonts w:ascii="仿宋" w:hAnsi="仿宋" w:eastAsia="仿宋" w:cs="Tahoma"/>
          <w:color w:val="000000" w:themeColor="text1"/>
          <w:sz w:val="32"/>
          <w:szCs w:val="32"/>
        </w:rPr>
      </w:pPr>
      <w:r>
        <w:rPr>
          <w:rFonts w:hint="eastAsia" w:ascii="仿宋" w:hAnsi="仿宋" w:eastAsia="仿宋"/>
          <w:color w:val="000000" w:themeColor="text1"/>
          <w:sz w:val="32"/>
          <w:szCs w:val="32"/>
        </w:rPr>
        <w:t>3．</w:t>
      </w:r>
      <w:r>
        <w:rPr>
          <w:rFonts w:hint="eastAsia" w:ascii="仿宋" w:hAnsi="仿宋" w:eastAsia="仿宋" w:cs="Tahoma"/>
          <w:color w:val="000000" w:themeColor="text1"/>
          <w:sz w:val="32"/>
          <w:szCs w:val="32"/>
        </w:rPr>
        <w:t>奖励期内以国家卫健委生育调控技术重点实验室、山东省妇幼保健院为依托单位，个人以第一位承担省部级科研课题1项或厅局级课题2项。</w:t>
      </w:r>
    </w:p>
    <w:p>
      <w:pPr>
        <w:ind w:firstLine="643" w:firstLineChars="200"/>
        <w:rPr>
          <w:rFonts w:ascii="仿宋" w:hAnsi="仿宋" w:eastAsia="仿宋"/>
          <w:b/>
          <w:color w:val="000000" w:themeColor="text1"/>
          <w:sz w:val="32"/>
          <w:szCs w:val="32"/>
        </w:rPr>
      </w:pPr>
      <w:r>
        <w:rPr>
          <w:rFonts w:hint="eastAsia" w:ascii="仿宋" w:hAnsi="仿宋" w:eastAsia="仿宋"/>
          <w:b/>
          <w:color w:val="000000" w:themeColor="text1"/>
          <w:sz w:val="32"/>
          <w:szCs w:val="32"/>
        </w:rPr>
        <w:t>（二）紧缺型人才引进政策</w:t>
      </w:r>
    </w:p>
    <w:p>
      <w:pPr>
        <w:ind w:firstLine="736" w:firstLineChars="230"/>
        <w:rPr>
          <w:rFonts w:ascii="仿宋" w:hAnsi="仿宋" w:eastAsia="仿宋"/>
          <w:color w:val="000000" w:themeColor="text1"/>
          <w:sz w:val="32"/>
          <w:szCs w:val="32"/>
        </w:rPr>
      </w:pPr>
      <w:r>
        <w:rPr>
          <w:rFonts w:hint="eastAsia" w:ascii="仿宋" w:hAnsi="仿宋" w:eastAsia="仿宋"/>
          <w:color w:val="000000" w:themeColor="text1"/>
          <w:sz w:val="32"/>
          <w:szCs w:val="32"/>
        </w:rPr>
        <w:t>医院因业务发展需要在医疗、保健、科研等岗位引进的紧缺型人才，因离职需承担原单位要求的经济责任时，如满足以下条件，则由医院给予相应补助。</w:t>
      </w:r>
    </w:p>
    <w:p>
      <w:pPr>
        <w:ind w:firstLine="736" w:firstLineChars="230"/>
        <w:rPr>
          <w:rFonts w:ascii="仿宋" w:hAnsi="仿宋" w:eastAsia="仿宋"/>
          <w:color w:val="000000" w:themeColor="text1"/>
          <w:sz w:val="32"/>
          <w:szCs w:val="32"/>
        </w:rPr>
      </w:pPr>
      <w:r>
        <w:rPr>
          <w:rFonts w:hint="eastAsia" w:ascii="仿宋" w:hAnsi="仿宋" w:eastAsia="仿宋"/>
          <w:color w:val="000000" w:themeColor="text1"/>
          <w:sz w:val="32"/>
          <w:szCs w:val="32"/>
        </w:rPr>
        <w:t>1．具有本科及以上学历、学士及以上学位的高级职称专业技术人员或具有研究生学历、硕士及以上学位的中级职称专业技术人员。</w:t>
      </w:r>
    </w:p>
    <w:p>
      <w:pPr>
        <w:ind w:firstLine="800" w:firstLineChars="250"/>
        <w:rPr>
          <w:rFonts w:ascii="仿宋" w:hAnsi="仿宋" w:eastAsia="仿宋"/>
          <w:color w:val="000000" w:themeColor="text1"/>
          <w:sz w:val="32"/>
          <w:szCs w:val="32"/>
        </w:rPr>
      </w:pPr>
      <w:r>
        <w:rPr>
          <w:rFonts w:hint="eastAsia" w:ascii="仿宋" w:hAnsi="仿宋" w:eastAsia="仿宋"/>
          <w:color w:val="000000" w:themeColor="text1"/>
          <w:sz w:val="32"/>
          <w:szCs w:val="32"/>
        </w:rPr>
        <w:t>2．在三级综合医院或专科医院本专业工作满五年。</w:t>
      </w:r>
    </w:p>
    <w:p>
      <w:pPr>
        <w:ind w:firstLine="800" w:firstLineChars="250"/>
        <w:rPr>
          <w:rFonts w:ascii="仿宋" w:hAnsi="仿宋" w:eastAsia="仿宋"/>
          <w:color w:val="000000" w:themeColor="text1"/>
          <w:sz w:val="32"/>
          <w:szCs w:val="32"/>
        </w:rPr>
      </w:pPr>
      <w:r>
        <w:rPr>
          <w:rFonts w:hint="eastAsia" w:ascii="仿宋" w:hAnsi="仿宋" w:eastAsia="仿宋"/>
          <w:color w:val="000000" w:themeColor="text1"/>
          <w:sz w:val="32"/>
          <w:szCs w:val="32"/>
        </w:rPr>
        <w:t>3．经院考核委员会考核合格。</w:t>
      </w:r>
    </w:p>
    <w:p>
      <w:pPr>
        <w:ind w:firstLine="739" w:firstLineChars="230"/>
        <w:rPr>
          <w:rFonts w:asciiTheme="minorEastAsia" w:hAnsiTheme="minorEastAsia"/>
          <w:b/>
          <w:color w:val="000000" w:themeColor="text1"/>
          <w:sz w:val="32"/>
          <w:szCs w:val="32"/>
        </w:rPr>
      </w:pPr>
      <w:r>
        <w:rPr>
          <w:rFonts w:hint="eastAsia" w:asciiTheme="minorEastAsia" w:hAnsiTheme="minorEastAsia"/>
          <w:b/>
          <w:color w:val="000000" w:themeColor="text1"/>
          <w:sz w:val="32"/>
          <w:szCs w:val="32"/>
        </w:rPr>
        <w:t>二、考核与实施</w:t>
      </w:r>
    </w:p>
    <w:p>
      <w:pPr>
        <w:ind w:firstLine="787" w:firstLineChars="246"/>
        <w:rPr>
          <w:rFonts w:ascii="仿宋" w:hAnsi="仿宋" w:eastAsia="仿宋"/>
          <w:color w:val="000000" w:themeColor="text1"/>
          <w:sz w:val="32"/>
          <w:szCs w:val="32"/>
        </w:rPr>
      </w:pPr>
      <w:r>
        <w:rPr>
          <w:rFonts w:hint="eastAsia" w:ascii="仿宋" w:hAnsi="仿宋" w:eastAsia="仿宋"/>
          <w:color w:val="000000" w:themeColor="text1"/>
          <w:sz w:val="32"/>
          <w:szCs w:val="32"/>
        </w:rPr>
        <w:t>1.个人申报。</w:t>
      </w:r>
    </w:p>
    <w:p>
      <w:pPr>
        <w:ind w:firstLine="787" w:firstLineChars="246"/>
        <w:rPr>
          <w:rFonts w:ascii="仿宋" w:hAnsi="仿宋" w:eastAsia="仿宋"/>
          <w:color w:val="000000" w:themeColor="text1"/>
          <w:sz w:val="32"/>
          <w:szCs w:val="32"/>
        </w:rPr>
      </w:pPr>
      <w:r>
        <w:rPr>
          <w:rFonts w:hint="eastAsia" w:ascii="仿宋" w:hAnsi="仿宋" w:eastAsia="仿宋"/>
          <w:color w:val="000000" w:themeColor="text1"/>
          <w:sz w:val="32"/>
          <w:szCs w:val="32"/>
        </w:rPr>
        <w:t>2.医院成立由院内外专家组成的考核委员会，对博士学位人员和紧缺型人才的专业理论、业务技能进行考核，考核结果报院党委进行研究。</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3.本规定实施前连续5年内已经达到博士生活补助金发放标准的人员可在本规定实施后直接享受生活补助金待遇。已经入编制人员可自行选择连续5年的补助起止时间。尚未入编制人员，自入编之日起可享受补助。</w:t>
      </w:r>
    </w:p>
    <w:p>
      <w:pPr>
        <w:ind w:firstLine="800" w:firstLineChars="250"/>
        <w:rPr>
          <w:rFonts w:ascii="仿宋" w:hAnsi="仿宋" w:eastAsia="仿宋"/>
          <w:color w:val="000000" w:themeColor="text1"/>
          <w:sz w:val="32"/>
          <w:szCs w:val="32"/>
        </w:rPr>
      </w:pPr>
      <w:r>
        <w:rPr>
          <w:rFonts w:hint="eastAsia" w:ascii="仿宋" w:hAnsi="仿宋" w:eastAsia="仿宋"/>
          <w:color w:val="000000" w:themeColor="text1"/>
          <w:sz w:val="32"/>
          <w:szCs w:val="32"/>
        </w:rPr>
        <w:t>4.紧缺型人才的经济补助由人事科核实其在原单位所承担的实际经济责任，报院党委研究同意后据实补助。</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5.对于已经享受博士生活补助金待遇，在补助期内未能达到奖励标准的人员，已发放的生活补助金在以后的工资绩效中扣除。</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6.已经享受博士生活补助和紧缺型人才补助的人员，因个人原因，在聘用合同规定的服务期内离职的，应一次性将所领取的补助全额缴回单位。</w:t>
      </w:r>
    </w:p>
    <w:p>
      <w:pPr>
        <w:ind w:firstLine="640" w:firstLineChars="200"/>
        <w:rPr>
          <w:rFonts w:ascii="仿宋" w:hAnsi="仿宋" w:eastAsia="仿宋"/>
          <w:color w:val="000000" w:themeColor="text1"/>
          <w:sz w:val="32"/>
          <w:szCs w:val="32"/>
        </w:rPr>
      </w:pPr>
      <w:r>
        <w:rPr>
          <w:rFonts w:hint="eastAsia" w:ascii="仿宋" w:hAnsi="仿宋" w:eastAsia="仿宋"/>
          <w:color w:val="000000" w:themeColor="text1"/>
          <w:sz w:val="32"/>
          <w:szCs w:val="32"/>
        </w:rPr>
        <w:t>7.本计划自2018年5月1日起实施，由人事科负责解释。奖励（补助）政策于医院和职工签订奖励（补助）协议后执行。</w:t>
      </w:r>
    </w:p>
    <w:p>
      <w:pPr>
        <w:ind w:firstLine="640" w:firstLineChars="200"/>
        <w:rPr>
          <w:rFonts w:ascii="仿宋" w:hAnsi="仿宋" w:eastAsia="仿宋"/>
          <w:color w:val="000000" w:themeColor="text1"/>
          <w:sz w:val="32"/>
          <w:szCs w:val="32"/>
        </w:rPr>
      </w:pPr>
    </w:p>
    <w:sectPr>
      <w:pgSz w:w="11906" w:h="16838"/>
      <w:pgMar w:top="1440" w:right="17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E6F"/>
    <w:rsid w:val="000046C0"/>
    <w:rsid w:val="0000677A"/>
    <w:rsid w:val="0001698F"/>
    <w:rsid w:val="00055EC3"/>
    <w:rsid w:val="00091773"/>
    <w:rsid w:val="000A395A"/>
    <w:rsid w:val="000C2309"/>
    <w:rsid w:val="000C3BC6"/>
    <w:rsid w:val="00132322"/>
    <w:rsid w:val="001861D5"/>
    <w:rsid w:val="001A62B6"/>
    <w:rsid w:val="001C58EC"/>
    <w:rsid w:val="001C71EB"/>
    <w:rsid w:val="001D1E6F"/>
    <w:rsid w:val="001D3907"/>
    <w:rsid w:val="001E0611"/>
    <w:rsid w:val="002423A8"/>
    <w:rsid w:val="0024491A"/>
    <w:rsid w:val="002553D9"/>
    <w:rsid w:val="00274FD4"/>
    <w:rsid w:val="002C2278"/>
    <w:rsid w:val="002C69A5"/>
    <w:rsid w:val="00307E48"/>
    <w:rsid w:val="003143A4"/>
    <w:rsid w:val="003250FC"/>
    <w:rsid w:val="0032654C"/>
    <w:rsid w:val="00354FD4"/>
    <w:rsid w:val="003937A8"/>
    <w:rsid w:val="003B0FF7"/>
    <w:rsid w:val="003D0277"/>
    <w:rsid w:val="003F05F3"/>
    <w:rsid w:val="003F0AA9"/>
    <w:rsid w:val="003F4039"/>
    <w:rsid w:val="003F46C9"/>
    <w:rsid w:val="003F5BCC"/>
    <w:rsid w:val="003F5C64"/>
    <w:rsid w:val="004055E9"/>
    <w:rsid w:val="00470E1B"/>
    <w:rsid w:val="0051575B"/>
    <w:rsid w:val="00575C70"/>
    <w:rsid w:val="00580B69"/>
    <w:rsid w:val="00580BEF"/>
    <w:rsid w:val="005C3960"/>
    <w:rsid w:val="005D3465"/>
    <w:rsid w:val="00640A6E"/>
    <w:rsid w:val="00644923"/>
    <w:rsid w:val="00672F98"/>
    <w:rsid w:val="006D36B2"/>
    <w:rsid w:val="006E0DB9"/>
    <w:rsid w:val="006F0A65"/>
    <w:rsid w:val="007055E9"/>
    <w:rsid w:val="007076AA"/>
    <w:rsid w:val="00716D48"/>
    <w:rsid w:val="007406C1"/>
    <w:rsid w:val="00743A1C"/>
    <w:rsid w:val="007842F2"/>
    <w:rsid w:val="007E12D2"/>
    <w:rsid w:val="007E45C7"/>
    <w:rsid w:val="0080447B"/>
    <w:rsid w:val="00807451"/>
    <w:rsid w:val="00822EF9"/>
    <w:rsid w:val="00836D58"/>
    <w:rsid w:val="00840A3A"/>
    <w:rsid w:val="00851E56"/>
    <w:rsid w:val="00852A2A"/>
    <w:rsid w:val="00875016"/>
    <w:rsid w:val="008A1D47"/>
    <w:rsid w:val="008E4429"/>
    <w:rsid w:val="009119B7"/>
    <w:rsid w:val="009C0FA2"/>
    <w:rsid w:val="00A36E29"/>
    <w:rsid w:val="00AC2371"/>
    <w:rsid w:val="00AE20FF"/>
    <w:rsid w:val="00AE3903"/>
    <w:rsid w:val="00AF7EA2"/>
    <w:rsid w:val="00B25D5C"/>
    <w:rsid w:val="00B34F1F"/>
    <w:rsid w:val="00B46F61"/>
    <w:rsid w:val="00B53C17"/>
    <w:rsid w:val="00BA6645"/>
    <w:rsid w:val="00BB2268"/>
    <w:rsid w:val="00BF08D6"/>
    <w:rsid w:val="00C0706C"/>
    <w:rsid w:val="00C107A2"/>
    <w:rsid w:val="00C113CC"/>
    <w:rsid w:val="00C4059C"/>
    <w:rsid w:val="00C415BE"/>
    <w:rsid w:val="00C7386C"/>
    <w:rsid w:val="00CF458B"/>
    <w:rsid w:val="00CF5107"/>
    <w:rsid w:val="00D034D3"/>
    <w:rsid w:val="00D14E1D"/>
    <w:rsid w:val="00D2344B"/>
    <w:rsid w:val="00D23FEF"/>
    <w:rsid w:val="00D530EB"/>
    <w:rsid w:val="00D94D6D"/>
    <w:rsid w:val="00DC37B1"/>
    <w:rsid w:val="00DE60F4"/>
    <w:rsid w:val="00DF382A"/>
    <w:rsid w:val="00E269EF"/>
    <w:rsid w:val="00E3129E"/>
    <w:rsid w:val="00E55DA5"/>
    <w:rsid w:val="00EA283B"/>
    <w:rsid w:val="00EB6145"/>
    <w:rsid w:val="00EC0A66"/>
    <w:rsid w:val="00F361AC"/>
    <w:rsid w:val="00F40E64"/>
    <w:rsid w:val="00FC3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页眉 Char"/>
    <w:basedOn w:val="6"/>
    <w:link w:val="4"/>
    <w:uiPriority w:val="99"/>
    <w:rPr>
      <w:sz w:val="18"/>
      <w:szCs w:val="18"/>
    </w:rPr>
  </w:style>
  <w:style w:type="character" w:customStyle="1" w:styleId="10">
    <w:name w:val="页脚 Char"/>
    <w:basedOn w:val="6"/>
    <w:link w:val="3"/>
    <w:uiPriority w:val="99"/>
    <w:rPr>
      <w:sz w:val="18"/>
      <w:szCs w:val="18"/>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163</Words>
  <Characters>935</Characters>
  <Lines>7</Lines>
  <Paragraphs>2</Paragraphs>
  <TotalTime>1183</TotalTime>
  <ScaleCrop>false</ScaleCrop>
  <LinksUpToDate>false</LinksUpToDate>
  <CharactersWithSpaces>1096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2018-03-26T23:32:00Z</dcterms:created>
  <dc:creator>Microsoft</dc:creator>
  <cp:lastModifiedBy>475</cp:lastModifiedBy>
  <cp:lastPrinted>2018-04-24T00:47:00Z</cp:lastPrinted>
  <dcterms:modified xsi:type="dcterms:W3CDTF">2019-01-15T07:40:27Z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