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附件2：</w:t>
      </w:r>
    </w:p>
    <w:p>
      <w:pPr>
        <w:jc w:val="center"/>
        <w:rPr>
          <w:rFonts w:hint="eastAsia" w:ascii="黑体" w:hAnsi="宋体" w:eastAsia="黑体" w:cs="Times New Roman"/>
          <w:color w:val="000000"/>
          <w:sz w:val="28"/>
          <w:szCs w:val="28"/>
        </w:rPr>
      </w:pPr>
      <w:bookmarkStart w:id="0" w:name="_GoBack"/>
      <w:r>
        <w:rPr>
          <w:rFonts w:hint="eastAsia" w:ascii="黑体" w:hAnsi="宋体" w:eastAsia="黑体" w:cs="Times New Roman"/>
          <w:color w:val="000000"/>
          <w:sz w:val="28"/>
          <w:szCs w:val="28"/>
        </w:rPr>
        <w:t>余姚市招聘卫生技术事业人员考察不宜聘用为事业人员条件</w:t>
      </w:r>
    </w:p>
    <w:bookmarkEnd w:id="0"/>
    <w:p>
      <w:pPr>
        <w:snapToGrid w:val="0"/>
        <w:spacing w:line="560" w:lineRule="exact"/>
        <w:ind w:firstLine="562" w:firstLineChars="200"/>
        <w:rPr>
          <w:rFonts w:hint="eastAsia" w:ascii="楷体_GB2312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8"/>
          <w:szCs w:val="28"/>
        </w:rPr>
        <w:t>考察对象有下列情况之一的确定为不宜聘用为事业人员：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一、曾有严重违反党的路线、方针、政策和国家法律的行为，并经有关部门认定的；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二、曾受到开除中国共产党党籍处分、开除中国共产主义青年团团籍处分的；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三、曾受过劳动教养的或近两年内受到行政拘留、司法拘留的； 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四、曾以营利为目的、为赌博提供条件以及参与赌博赌资较大，被有关部门处罚的；或曾组织、利用迷信活动，扰乱社会秩序、损害他人身体健康，被有关部门处罚的；</w:t>
      </w:r>
    </w:p>
    <w:p>
      <w:pPr>
        <w:widowControl/>
        <w:spacing w:after="120"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五、曾被有关部门认定参与邪教、吸毒、色情、盗窃、贪污、贿赂、诈骗等违法犯罪活动的；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六、受行政警告处分未满一年、受行政记过及以上处分未满两年的，或受党、团内警告未满一年或受严重警告及以上处分未满两年的，或在高校学习期间受警告、严重警告处分未满一年或受记过以上处分未满两年的;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七、近两年内，在单位工作年度考核中有一次及以上被确定为不合格的，或因严重违反纪律、规章制度而被单位依法解除劳动（聘用）合同未满一年的；</w:t>
      </w:r>
    </w:p>
    <w:p>
      <w:pPr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八、不符合报考资格条件，或在招聘过程中有违纪舞弊、弄虚作假行为的； 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九、有不宜聘用到事业单位工作的其它情形。</w:t>
      </w:r>
    </w:p>
    <w:p>
      <w:pPr>
        <w:spacing w:line="520" w:lineRule="exact"/>
        <w:ind w:firstLine="645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因涉嫌违法违纪正在接受纪律审查，或者涉嫌犯罪，司法程序尚未终结的，可暂缓作出考察结论。自考察结束后30天内，上述审查或司法程序仍未终结的，考察结论为不宜聘用为事业人员。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08"/>
    <w:rsid w:val="000F1B08"/>
    <w:rsid w:val="00354178"/>
    <w:rsid w:val="009973DB"/>
    <w:rsid w:val="7C0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2019-04-29T07:45:00Z</dcterms:created>
  <dc:creator>Administrator</dc:creator>
  <cp:lastModifiedBy>Administrator</cp:lastModifiedBy>
  <dcterms:modified xsi:type="dcterms:W3CDTF">2019-04-30T02:06:05Z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