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 w:cs="微软雅黑"/>
          <w:bCs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微软雅黑"/>
          <w:bCs/>
          <w:color w:val="000000" w:themeColor="text1"/>
          <w:kern w:val="0"/>
          <w:sz w:val="32"/>
          <w:szCs w:val="32"/>
        </w:rPr>
        <w:t>附件1</w:t>
      </w:r>
    </w:p>
    <w:p>
      <w:pPr>
        <w:widowControl/>
        <w:spacing w:line="500" w:lineRule="exact"/>
        <w:jc w:val="center"/>
        <w:rPr>
          <w:rFonts w:ascii="方正小标宋简体" w:hAnsi="宋体" w:eastAsia="方正小标宋简体" w:cs="宋体"/>
          <w:bCs/>
          <w:color w:val="000000" w:themeColor="text1"/>
          <w:kern w:val="0"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 w:cs="微软雅黑"/>
          <w:bCs/>
          <w:color w:val="000000" w:themeColor="text1"/>
          <w:kern w:val="0"/>
          <w:sz w:val="44"/>
          <w:szCs w:val="44"/>
        </w:rPr>
        <w:t>盘锦市人民医院</w:t>
      </w:r>
      <w:r>
        <w:rPr>
          <w:rFonts w:ascii="微软雅黑" w:hAnsi="微软雅黑" w:eastAsia="微软雅黑" w:cs="微软雅黑"/>
          <w:bCs/>
          <w:color w:val="000000" w:themeColor="text1"/>
          <w:kern w:val="0"/>
          <w:sz w:val="44"/>
          <w:szCs w:val="44"/>
        </w:rPr>
        <w:t>2019</w:t>
      </w:r>
      <w:r>
        <w:rPr>
          <w:rFonts w:hint="eastAsia" w:ascii="微软雅黑" w:hAnsi="微软雅黑" w:eastAsia="微软雅黑" w:cs="微软雅黑"/>
          <w:bCs/>
          <w:color w:val="000000" w:themeColor="text1"/>
          <w:kern w:val="0"/>
          <w:sz w:val="44"/>
          <w:szCs w:val="44"/>
        </w:rPr>
        <w:t>年公开招聘岗位人数及要求</w:t>
      </w:r>
    </w:p>
    <w:bookmarkEnd w:id="0"/>
    <w:tbl>
      <w:tblPr>
        <w:tblStyle w:val="5"/>
        <w:tblW w:w="15675" w:type="dxa"/>
        <w:tblInd w:w="-7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75"/>
        <w:gridCol w:w="705"/>
        <w:gridCol w:w="2325"/>
        <w:gridCol w:w="2520"/>
        <w:gridCol w:w="5375"/>
        <w:gridCol w:w="23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学历、学位要求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5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岗位要求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（年龄计算截止到2019年12月31日）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120医师（一）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研究生：急诊医学</w:t>
            </w:r>
          </w:p>
        </w:tc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120医师（二）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1.年龄45周岁及以下；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3.在考试总成绩相同的条件下，有临床工作经验者优先。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急诊外科医师（一）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研究生：急诊医学、外科学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>
            <w:pPr>
              <w:widowControl/>
              <w:ind w:left="300" w:hanging="300" w:hangingChars="15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急诊外科医师（二）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研究生：急诊医学、外科学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3.在考试总成绩相同的条件下，有临床工作经验者优先。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急诊内科医师（一）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研究生：急诊医学、内科学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急诊内科医师（二）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研究生：急诊医学、内科学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3.在考试总成绩相同的条件下，有临床工作经验者优先。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神经内科主治医师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研究生：神经病学</w:t>
            </w:r>
          </w:p>
        </w:tc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3.取得主治医师资格。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神经内科医师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研究生：神经病学</w:t>
            </w:r>
          </w:p>
        </w:tc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内科医师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研究生：内科学</w:t>
            </w:r>
          </w:p>
        </w:tc>
        <w:tc>
          <w:tcPr>
            <w:tcW w:w="5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3.在考试总成绩相同的条件下，有临床工作经验者优先。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内镜中心医师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研究生：内科学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泌尿外科医师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研究生：外科学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普外科医师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研究生：外科学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骨外科医师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研究生：外科学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神经外科医师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研究生：外科学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胸外科医师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研究生：外科学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妇产科医师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研究生：妇产科学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儿科医师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研究生：儿科学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1.年龄40周岁及以下；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儿科主治医师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1.年龄40周岁及以下；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2.取得中级职称及以上。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麻醉科医师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功能科医师（一）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研究生：内科学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功能科医师（二）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3.在考试总成绩相同的条件下，有临床工作经验者优先。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重症医学科医师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研究生：重症医学、内科学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眼科医师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耳鼻咽喉科医师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研究生：耳鼻咽喉科学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精神科医师（一）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本科：临床医学、精神医学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研究生：内科学、精神病与精神卫生学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3.服从医院安排，不得转岗。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精神科医师（二）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全日制本科学历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临床医学、精神医学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1.2019年应届毕业生；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2.服从医院安排，不得转岗。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皮肤科医师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研究生：皮肤病与性病学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超声科医师（一）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本科：临床医学、医学影像学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研究生：影像医学与核医学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超声科医师（二）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3.在考试总成绩相同的条件下，有临床工作经验者优先。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放射科医师（一）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本科：临床医学、医学影像学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研究生：影像医学与核医学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>
            <w:pPr>
              <w:widowControl/>
              <w:ind w:left="300" w:hanging="300" w:hangingChars="150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放射科医师（二）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3.在考试总成绩相同的条件下，有临床工作经验者优先。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放射科技师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临床医学、医学影像技术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2.取得技师资格证；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3.2019年全日制本科学历、学士学位的应届毕业生无技师资格证也可报考；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4.在考试总成绩相同的条件下，有临床工作经验者优先。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康复科医师（一）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本科：临床医学、康复治疗学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研究生：康复医学与理疗学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康复科医师（二）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临床医学、康复治疗学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3.在考试总成绩相同的条件下，有临床工作经验者优先。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康复科技师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临床医学、康复治疗学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2.取得康复治疗师证书；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3.2019年全日制本科学历、学士学位的应届毕业生无康复治疗师证书也可报考；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4.在考试总成绩相同的条件下，有临床工作经验者优先。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病理科医师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研究生：病理学与病理生理学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输血科医师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本科：临床医学、医学检验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研究生：临床检验诊断学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检验科技师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2.取得技师资格证；</w:t>
            </w:r>
          </w:p>
          <w:p>
            <w:pPr>
              <w:widowControl/>
              <w:ind w:left="200" w:hanging="200" w:hangingChars="1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3.2019年全日制本科学历、学士学位的应届毕业生无技师资格证也可报考；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4.在考试总成绩相同的条件下，有临床工作经验者优先。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护士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1.年龄30周岁及以下；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2.取得护士资格证书；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3.在考试总成绩相同的条件下，有临床护理工作经验优先。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医务部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临床医学、流行病与卫生统计学、预防医学、医学法律、卫生事业管理、信息管理与信息系统（医学）、公共卫生与预防医学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2.在二级或以上医疗机构有一年及以上的医务工作经历。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病案室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临床医学、病案统计学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2.在二级或以上医疗机构有一年及以上的病案工作经历。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人力资源部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人力资源管理、行政管理、公共事业管理、劳动与社会保障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2.在机关事业单位有一年及以上的人事工作经历。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全日制二批本科及以上学历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会计学、审计（实务）、财务管理、会计与统计核算、财务信息管理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2.取得中级会计职称及以上；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3.在考试总成绩相同的条件下，有财务工作经验者优先。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129</w:t>
            </w:r>
          </w:p>
        </w:tc>
        <w:tc>
          <w:tcPr>
            <w:tcW w:w="1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其中招聘聘用后落实事业编制人员67名，聘用后与市人民医院签订劳动合同制人员62名。</w:t>
            </w:r>
          </w:p>
        </w:tc>
      </w:tr>
    </w:tbl>
    <w:p/>
    <w:sectPr>
      <w:footerReference r:id="rId3" w:type="default"/>
      <w:pgSz w:w="16838" w:h="11906" w:orient="landscape"/>
      <w:pgMar w:top="99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3512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6A"/>
    <w:rsid w:val="00041DD7"/>
    <w:rsid w:val="00080591"/>
    <w:rsid w:val="000F4C2B"/>
    <w:rsid w:val="001079E8"/>
    <w:rsid w:val="00173390"/>
    <w:rsid w:val="00204FF7"/>
    <w:rsid w:val="002C2C68"/>
    <w:rsid w:val="00351161"/>
    <w:rsid w:val="0039096C"/>
    <w:rsid w:val="003F01FF"/>
    <w:rsid w:val="00422C20"/>
    <w:rsid w:val="004C3A93"/>
    <w:rsid w:val="004D1D11"/>
    <w:rsid w:val="0053517B"/>
    <w:rsid w:val="00555AF6"/>
    <w:rsid w:val="005E725C"/>
    <w:rsid w:val="00652DFC"/>
    <w:rsid w:val="007D677D"/>
    <w:rsid w:val="007E6E6A"/>
    <w:rsid w:val="0095696C"/>
    <w:rsid w:val="00980074"/>
    <w:rsid w:val="00A9569E"/>
    <w:rsid w:val="00B26F9E"/>
    <w:rsid w:val="00B4337E"/>
    <w:rsid w:val="00C627F9"/>
    <w:rsid w:val="00C747AD"/>
    <w:rsid w:val="00C84206"/>
    <w:rsid w:val="00CF7A84"/>
    <w:rsid w:val="00D31F0C"/>
    <w:rsid w:val="00D652CA"/>
    <w:rsid w:val="00D96A07"/>
    <w:rsid w:val="00DC76E5"/>
    <w:rsid w:val="00DF17C4"/>
    <w:rsid w:val="0E7F7CCF"/>
    <w:rsid w:val="0FCE0032"/>
    <w:rsid w:val="1B4D0E93"/>
    <w:rsid w:val="2A143F61"/>
    <w:rsid w:val="35A5593F"/>
    <w:rsid w:val="3D821A54"/>
    <w:rsid w:val="42F61C48"/>
    <w:rsid w:val="463A1AFB"/>
    <w:rsid w:val="68813B02"/>
    <w:rsid w:val="6BC76067"/>
    <w:rsid w:val="723D3158"/>
    <w:rsid w:val="7EE55E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894</Words>
  <Characters>5096</Characters>
  <Lines>42</Lines>
  <Paragraphs>11</Paragraphs>
  <TotalTime>4</TotalTime>
  <ScaleCrop>false</ScaleCrop>
  <LinksUpToDate>false</LinksUpToDate>
  <CharactersWithSpaces>5979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2019-05-13T02:12:00Z</dcterms:created>
  <dc:creator>dell</dc:creator>
  <cp:lastModifiedBy>Administrator</cp:lastModifiedBy>
  <dcterms:modified xsi:type="dcterms:W3CDTF">2019-05-16T09:18:42Z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