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附件一：</w:t>
      </w:r>
    </w:p>
    <w:p/>
    <w:p>
      <w:pPr>
        <w:widowControl/>
        <w:spacing w:line="460" w:lineRule="exact"/>
        <w:jc w:val="center"/>
        <w:rPr>
          <w:rFonts w:ascii="方正小标宋_GBK" w:hAnsi="仿宋" w:eastAsia="方正小标宋_GBK"/>
          <w:b/>
          <w:sz w:val="44"/>
          <w:szCs w:val="44"/>
        </w:rPr>
      </w:pPr>
      <w:r>
        <w:rPr>
          <w:rFonts w:hint="eastAsia" w:ascii="方正小标宋_GBK" w:hAnsi="仿宋" w:eastAsia="方正小标宋_GBK"/>
          <w:b/>
          <w:sz w:val="44"/>
          <w:szCs w:val="44"/>
        </w:rPr>
        <w:t>贵州医科大学第三附属医院</w:t>
      </w:r>
      <w:r>
        <w:rPr>
          <w:rFonts w:ascii="方正小标宋_GBK" w:hAnsi="仿宋" w:eastAsia="方正小标宋_GBK"/>
          <w:b/>
          <w:sz w:val="44"/>
          <w:szCs w:val="44"/>
        </w:rPr>
        <w:t>201</w:t>
      </w:r>
      <w:r>
        <w:rPr>
          <w:rFonts w:hint="eastAsia" w:ascii="方正小标宋_GBK" w:hAnsi="仿宋" w:eastAsia="方正小标宋_GBK"/>
          <w:b/>
          <w:sz w:val="44"/>
          <w:szCs w:val="44"/>
        </w:rPr>
        <w:t>9年</w:t>
      </w:r>
    </w:p>
    <w:p>
      <w:pPr>
        <w:widowControl/>
        <w:spacing w:line="460" w:lineRule="exact"/>
        <w:jc w:val="center"/>
        <w:rPr>
          <w:rFonts w:ascii="方正小标宋_GBK" w:hAnsi="仿宋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仿宋" w:eastAsia="方正小标宋_GBK"/>
          <w:b/>
          <w:sz w:val="44"/>
          <w:szCs w:val="44"/>
        </w:rPr>
        <w:t>公开招聘</w:t>
      </w:r>
      <w:r>
        <w:rPr>
          <w:rFonts w:hint="eastAsia" w:ascii="方正小标宋_GBK" w:hAnsi="仿宋" w:eastAsia="方正小标宋_GBK" w:cs="宋体"/>
          <w:b/>
          <w:kern w:val="0"/>
          <w:sz w:val="44"/>
          <w:szCs w:val="44"/>
        </w:rPr>
        <w:t>工作人员岗位及要求一览表</w:t>
      </w:r>
    </w:p>
    <w:tbl>
      <w:tblPr>
        <w:tblStyle w:val="2"/>
        <w:tblW w:w="9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669"/>
        <w:gridCol w:w="1054"/>
        <w:gridCol w:w="1728"/>
        <w:gridCol w:w="2409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职位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类别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职位名称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需求人数（人）</w:t>
            </w:r>
          </w:p>
        </w:tc>
        <w:tc>
          <w:tcPr>
            <w:tcW w:w="172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学历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专业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20"/>
                <w:kern w:val="0"/>
                <w:sz w:val="24"/>
              </w:rPr>
              <w:t>其它条件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专技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心血管内科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  <w:p>
            <w:pPr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肾内科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消化内科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呼吸内科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内分泌科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临床医学、内科学</w:t>
            </w:r>
          </w:p>
        </w:tc>
        <w:tc>
          <w:tcPr>
            <w:tcW w:w="2093" w:type="dxa"/>
          </w:tcPr>
          <w:p>
            <w:pPr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神经外科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普通外科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骨科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泌尿外科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临床医学、外科学</w:t>
            </w:r>
          </w:p>
        </w:tc>
        <w:tc>
          <w:tcPr>
            <w:tcW w:w="2093" w:type="dxa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血液病科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临床医学、内科学（血液病方向）</w:t>
            </w:r>
          </w:p>
        </w:tc>
        <w:tc>
          <w:tcPr>
            <w:tcW w:w="2093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须具有血液病学中级以上卫生专业技术资格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风湿免疫科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</w:pPr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临床医学、中西医临床医学、内科学（血液免疫方向）</w:t>
            </w:r>
          </w:p>
        </w:tc>
        <w:tc>
          <w:tcPr>
            <w:tcW w:w="2093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须具有风湿临床免疫学中级以上卫生专业技术资格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妇产科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临床医学、妇产科学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新生儿科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临床医学、儿科学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儿科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728" w:type="dxa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临床医学、儿科学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康复医学科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研究生及以上学历，硕士及以上学位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临床医学、中医学、中西医结合、针灸推拿学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肿瘤科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临床医学、肿瘤学、内科学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感染科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全科医学科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麻醉科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临床医学、麻醉学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急诊科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临床医学、急诊医学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耳鼻喉科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临床医学、耳鼻咽喉科学、听力学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眼科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临床医学、耳鼻咽喉科学、眼科学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中医科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针灸推拿学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放射科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临床医学、放射医学、医学影像学、影像医学与核医学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检验科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医学检验、医学检验技术、临床检验诊断学、细胞生物学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病理科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B超室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临床医学、医学影像学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Cs w:val="21"/>
              </w:rPr>
              <w:t>须具有医师执业资格证或住院医师规范化培训合格证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护理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护理学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须具有护士执业资格证，2年以上工作经历。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信息科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计算机科学与技术、软件工程、计算机应用技术、计算机网络技术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须具有</w:t>
            </w: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年以上工作经历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设备科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生物医学工程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财务科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2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财务管理、会计学、审计学、数学与应用数学（金融数学）、金融数学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管理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健康管理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公共事业管理（健康管理方向）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宣传科</w:t>
            </w:r>
          </w:p>
        </w:tc>
        <w:tc>
          <w:tcPr>
            <w:tcW w:w="10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1</w:t>
            </w:r>
          </w:p>
        </w:tc>
        <w:tc>
          <w:tcPr>
            <w:tcW w:w="1728" w:type="dxa"/>
            <w:vAlign w:val="center"/>
          </w:tcPr>
          <w:p>
            <w:r>
              <w:rPr>
                <w:rFonts w:hint="eastAsia" w:cs="宋体" w:asciiTheme="minorEastAsia" w:hAnsiTheme="minorEastAsia" w:eastAsiaTheme="minorEastAsia"/>
                <w:b/>
                <w:sz w:val="18"/>
                <w:szCs w:val="18"/>
              </w:rPr>
              <w:t>本科及以上学历，学士及以上学位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pacing w:val="-20"/>
                <w:kern w:val="0"/>
                <w:sz w:val="24"/>
              </w:rPr>
              <w:t>新闻传播学类、艺术类</w:t>
            </w:r>
          </w:p>
        </w:tc>
        <w:tc>
          <w:tcPr>
            <w:tcW w:w="20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cs="宋体" w:asciiTheme="minorEastAsia" w:hAnsiTheme="minorEastAsia" w:eastAsiaTheme="minorEastAsia"/>
                <w:spacing w:val="-2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注：专业参照贵州人力资源社会保障网公布的专业目录。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F6743"/>
    <w:rsid w:val="176E1E99"/>
    <w:rsid w:val="1B0F6743"/>
    <w:rsid w:val="700D2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2019-06-21T09:07:00Z</dcterms:created>
  <dc:creator>1</dc:creator>
  <cp:lastModifiedBy>Administrator</cp:lastModifiedBy>
  <dcterms:modified xsi:type="dcterms:W3CDTF">2019-06-24T05:52:28Z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