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方正黑体简体" w:hAnsi="宋体" w:eastAsia="方正黑体简体" w:cs="宋体"/>
          <w:color w:val="000000" w:themeColor="text1"/>
          <w:kern w:val="0"/>
          <w:sz w:val="32"/>
          <w:szCs w:val="32"/>
        </w:rPr>
      </w:pPr>
      <w:permStart w:id="0" w:edGrp="everyone"/>
      <w:permEnd w:id="0"/>
      <w:r>
        <w:rPr>
          <w:rFonts w:hint="eastAsia" w:ascii="方正黑体简体" w:hAnsi="宋体" w:eastAsia="方正黑体简体" w:cs="宋体"/>
          <w:color w:val="000000" w:themeColor="text1"/>
          <w:kern w:val="0"/>
          <w:sz w:val="32"/>
          <w:szCs w:val="32"/>
        </w:rPr>
        <w:t>附件2</w:t>
      </w:r>
    </w:p>
    <w:p>
      <w:pPr>
        <w:widowControl/>
        <w:spacing w:line="540" w:lineRule="exact"/>
        <w:jc w:val="center"/>
        <w:rPr>
          <w:rFonts w:ascii="方正小标宋简体" w:hAnsi="宋体" w:eastAsia="方正小标宋简体" w:cs="宋体"/>
          <w:color w:val="000000" w:themeColor="text1"/>
          <w:kern w:val="0"/>
          <w:sz w:val="36"/>
          <w:szCs w:val="36"/>
        </w:rPr>
      </w:pPr>
      <w:bookmarkStart w:id="0" w:name="_GoBack"/>
      <w:r>
        <w:rPr>
          <w:rFonts w:hint="eastAsia" w:ascii="方正小标宋简体" w:hAnsi="宋体" w:eastAsia="方正小标宋简体" w:cs="宋体"/>
          <w:color w:val="000000" w:themeColor="text1"/>
          <w:kern w:val="0"/>
          <w:sz w:val="36"/>
          <w:szCs w:val="36"/>
        </w:rPr>
        <w:t>成都市青白江区2019年面向社会公开考核招聘紧缺卫生专业技术人才岗位表</w:t>
      </w:r>
    </w:p>
    <w:bookmarkEnd w:id="0"/>
    <w:p>
      <w:pPr>
        <w:widowControl/>
        <w:spacing w:line="540" w:lineRule="exact"/>
        <w:jc w:val="center"/>
        <w:rPr>
          <w:rFonts w:ascii="方正小标宋简体" w:hAnsi="宋体" w:eastAsia="方正小标宋简体" w:cs="宋体"/>
          <w:color w:val="000000" w:themeColor="text1"/>
          <w:kern w:val="0"/>
          <w:sz w:val="36"/>
          <w:szCs w:val="36"/>
        </w:rPr>
      </w:pPr>
    </w:p>
    <w:tbl>
      <w:tblPr>
        <w:tblStyle w:val="4"/>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992"/>
        <w:gridCol w:w="1418"/>
        <w:gridCol w:w="566"/>
        <w:gridCol w:w="709"/>
        <w:gridCol w:w="1277"/>
        <w:gridCol w:w="1275"/>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招聘单位</w:t>
            </w:r>
          </w:p>
        </w:tc>
        <w:tc>
          <w:tcPr>
            <w:tcW w:w="992" w:type="dxa"/>
            <w:vMerge w:val="restart"/>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考试类别</w:t>
            </w:r>
          </w:p>
        </w:tc>
        <w:tc>
          <w:tcPr>
            <w:tcW w:w="1418" w:type="dxa"/>
            <w:vMerge w:val="restart"/>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招聘岗位</w:t>
            </w:r>
          </w:p>
        </w:tc>
        <w:tc>
          <w:tcPr>
            <w:tcW w:w="566" w:type="dxa"/>
            <w:vMerge w:val="restart"/>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岗位代码</w:t>
            </w:r>
          </w:p>
        </w:tc>
        <w:tc>
          <w:tcPr>
            <w:tcW w:w="709" w:type="dxa"/>
            <w:vMerge w:val="restart"/>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招聘人数</w:t>
            </w:r>
          </w:p>
        </w:tc>
        <w:tc>
          <w:tcPr>
            <w:tcW w:w="8789" w:type="dxa"/>
            <w:gridSpan w:val="3"/>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岗位条件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黑体简体" w:eastAsia="方正黑体简体"/>
                <w:color w:val="000000" w:themeColor="text1"/>
                <w:sz w:val="24"/>
              </w:rPr>
            </w:pPr>
          </w:p>
        </w:tc>
        <w:tc>
          <w:tcPr>
            <w:tcW w:w="992" w:type="dxa"/>
            <w:vMerge w:val="continue"/>
            <w:vAlign w:val="center"/>
          </w:tcPr>
          <w:p>
            <w:pPr>
              <w:spacing w:line="400" w:lineRule="exact"/>
              <w:jc w:val="center"/>
              <w:rPr>
                <w:rFonts w:ascii="方正黑体简体" w:eastAsia="方正黑体简体"/>
                <w:color w:val="000000" w:themeColor="text1"/>
                <w:sz w:val="24"/>
              </w:rPr>
            </w:pPr>
          </w:p>
        </w:tc>
        <w:tc>
          <w:tcPr>
            <w:tcW w:w="1418" w:type="dxa"/>
            <w:vMerge w:val="continue"/>
            <w:vAlign w:val="center"/>
          </w:tcPr>
          <w:p>
            <w:pPr>
              <w:spacing w:line="400" w:lineRule="exact"/>
              <w:jc w:val="center"/>
              <w:rPr>
                <w:rFonts w:ascii="方正黑体简体" w:eastAsia="方正黑体简体"/>
                <w:color w:val="000000" w:themeColor="text1"/>
                <w:sz w:val="24"/>
              </w:rPr>
            </w:pPr>
          </w:p>
        </w:tc>
        <w:tc>
          <w:tcPr>
            <w:tcW w:w="566" w:type="dxa"/>
            <w:vMerge w:val="continue"/>
            <w:vAlign w:val="center"/>
          </w:tcPr>
          <w:p>
            <w:pPr>
              <w:spacing w:line="400" w:lineRule="exact"/>
              <w:jc w:val="center"/>
              <w:rPr>
                <w:rFonts w:ascii="方正黑体简体" w:eastAsia="方正黑体简体"/>
                <w:color w:val="000000" w:themeColor="text1"/>
                <w:sz w:val="24"/>
              </w:rPr>
            </w:pPr>
          </w:p>
        </w:tc>
        <w:tc>
          <w:tcPr>
            <w:tcW w:w="709" w:type="dxa"/>
            <w:vMerge w:val="continue"/>
            <w:vAlign w:val="center"/>
          </w:tcPr>
          <w:p>
            <w:pPr>
              <w:spacing w:line="400" w:lineRule="exact"/>
              <w:jc w:val="center"/>
              <w:rPr>
                <w:rFonts w:ascii="方正黑体简体" w:eastAsia="方正黑体简体"/>
                <w:color w:val="000000" w:themeColor="text1"/>
                <w:sz w:val="24"/>
              </w:rPr>
            </w:pPr>
          </w:p>
        </w:tc>
        <w:tc>
          <w:tcPr>
            <w:tcW w:w="1277" w:type="dxa"/>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学历</w:t>
            </w:r>
          </w:p>
        </w:tc>
        <w:tc>
          <w:tcPr>
            <w:tcW w:w="1275" w:type="dxa"/>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专业</w:t>
            </w:r>
          </w:p>
        </w:tc>
        <w:tc>
          <w:tcPr>
            <w:tcW w:w="6237" w:type="dxa"/>
            <w:vAlign w:val="center"/>
          </w:tcPr>
          <w:p>
            <w:pPr>
              <w:spacing w:line="400" w:lineRule="exact"/>
              <w:jc w:val="center"/>
              <w:rPr>
                <w:rFonts w:ascii="方正黑体简体" w:eastAsia="方正黑体简体"/>
                <w:color w:val="000000" w:themeColor="text1"/>
                <w:sz w:val="24"/>
              </w:rPr>
            </w:pPr>
            <w:r>
              <w:rPr>
                <w:rFonts w:hint="eastAsia" w:ascii="方正黑体简体" w:eastAsia="方正黑体简体"/>
                <w:color w:val="000000" w:themeColor="text1"/>
                <w:sz w:val="24"/>
              </w:rPr>
              <w:t>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成都市青白江区人民医院</w:t>
            </w:r>
          </w:p>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（9名）</w:t>
            </w:r>
          </w:p>
        </w:tc>
        <w:tc>
          <w:tcPr>
            <w:tcW w:w="992"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妇产科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儿科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内科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麻醉科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麻醉学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眼科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耳鼻咽喉科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病理科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具有执业医师资格证并取得省级及以上卫生健康行政部门颁发的《住院医师规范化培训合格证书》；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成都市青白江区中医医院（4名）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内科</w:t>
            </w:r>
          </w:p>
        </w:tc>
        <w:tc>
          <w:tcPr>
            <w:tcW w:w="566"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中医学、临床医学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color w:val="000000" w:themeColor="text1"/>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儿科</w:t>
            </w:r>
          </w:p>
        </w:tc>
        <w:tc>
          <w:tcPr>
            <w:tcW w:w="566"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中医学、临床医学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color w:val="000000" w:themeColor="text1"/>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医学影像医生</w:t>
            </w:r>
          </w:p>
        </w:tc>
        <w:tc>
          <w:tcPr>
            <w:tcW w:w="566"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医学影像学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color w:val="000000" w:themeColor="text1"/>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麻醉科</w:t>
            </w:r>
          </w:p>
        </w:tc>
        <w:tc>
          <w:tcPr>
            <w:tcW w:w="566"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napToGrid w:val="0"/>
              <w:spacing w:line="400" w:lineRule="exact"/>
              <w:jc w:val="center"/>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临床医学、麻醉学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widowControl/>
              <w:snapToGrid w:val="0"/>
              <w:spacing w:line="340" w:lineRule="exact"/>
              <w:textAlignment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成都市青白江区妇幼保健院</w:t>
            </w:r>
          </w:p>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（5名）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妇产科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五官科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妇幼保健科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中医妇科学、临床医学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皮肤科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中医学（医学美容）、临床医学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乳腺外科</w:t>
            </w:r>
          </w:p>
        </w:tc>
        <w:tc>
          <w:tcPr>
            <w:tcW w:w="566" w:type="dxa"/>
            <w:vAlign w:val="center"/>
          </w:tcPr>
          <w:p>
            <w:pPr>
              <w:widowControl/>
              <w:snapToGrid w:val="0"/>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具有执业医师资格证；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取得省级及以上卫生健康行政部门颁发的《住院医师规范化培训合格证书》；</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 取得卫生中级专业技术资格的，可放宽至1979年1月1日之后出生。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成都市青白江区精神病防治院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普通高等教育全日制普通班大学本科及以上学历和学士学位</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精神卫生、临床医学</w:t>
            </w:r>
          </w:p>
        </w:tc>
        <w:tc>
          <w:tcPr>
            <w:tcW w:w="6237" w:type="dxa"/>
            <w:vAlign w:val="center"/>
          </w:tcPr>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应聘人员应是1984年1月1日及以后出生的人员，且符合以下条件之一的人员：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取得执业医师资格证；</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取得医学类专业普通高等教育全日制普通班大学本科及以上学历和学士学位。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成都市青白江区大同镇卫生院（2名）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成都市青白江区大弯卫生院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本科及以上学历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36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口腔科</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本科及以上学历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口腔医学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36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本科及以上学历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康复医学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3.有康复医学相关工作经验。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成都市青白江区红阳卫生院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医学影像医生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医学影像学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3.有放射人员工作证和相关工作经验，能够独立完成放射及诊断工作。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36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2.取得执业医师资格证书并取得卫生中级专业技术资格。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36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麻醉医生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麻醉学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1951" w:type="dxa"/>
            <w:vMerge w:val="restart"/>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成都市青白江区弥牟镇公立中心卫生院（2名）</w:t>
            </w:r>
          </w:p>
        </w:tc>
        <w:tc>
          <w:tcPr>
            <w:tcW w:w="992" w:type="dxa"/>
            <w:tcBorders>
              <w:bottom w:val="single" w:color="auto" w:sz="4" w:space="0"/>
            </w:tcBorders>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tcBorders>
              <w:bottom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tcBorders>
              <w:bottom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tcBorders>
              <w:bottom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tcBorders>
              <w:bottom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tcBorders>
              <w:bottom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tcBorders>
              <w:bottom w:val="single" w:color="auto" w:sz="4" w:space="0"/>
            </w:tcBorders>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2.取得执业（助理）医师资格证书且执业范围为外科。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1951" w:type="dxa"/>
            <w:vMerge w:val="continue"/>
            <w:vAlign w:val="center"/>
          </w:tcPr>
          <w:p>
            <w:pPr>
              <w:spacing w:line="360" w:lineRule="exact"/>
              <w:jc w:val="center"/>
              <w:rPr>
                <w:rFonts w:ascii="方正仿宋简体" w:hAnsi="方正仿宋简体" w:eastAsia="方正仿宋简体" w:cs="方正仿宋简体"/>
                <w:color w:val="000000" w:themeColor="text1"/>
                <w:kern w:val="0"/>
                <w:sz w:val="24"/>
                <w:szCs w:val="24"/>
              </w:rPr>
            </w:pPr>
          </w:p>
        </w:tc>
        <w:tc>
          <w:tcPr>
            <w:tcW w:w="992" w:type="dxa"/>
            <w:tcBorders>
              <w:top w:val="single" w:color="auto" w:sz="4" w:space="0"/>
            </w:tcBorders>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tcBorders>
              <w:top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放射科</w:t>
            </w:r>
          </w:p>
        </w:tc>
        <w:tc>
          <w:tcPr>
            <w:tcW w:w="566" w:type="dxa"/>
            <w:tcBorders>
              <w:top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tcBorders>
              <w:top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tcBorders>
              <w:top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tcBorders>
              <w:top w:val="single" w:color="auto" w:sz="4" w:space="0"/>
            </w:tcBorders>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医学影像学</w:t>
            </w:r>
          </w:p>
        </w:tc>
        <w:tc>
          <w:tcPr>
            <w:tcW w:w="6237" w:type="dxa"/>
            <w:tcBorders>
              <w:top w:val="single" w:color="auto" w:sz="4" w:space="0"/>
            </w:tcBorders>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应聘人员应是1984年1月1日及以后出生的人员；</w:t>
            </w:r>
          </w:p>
          <w:p>
            <w:pPr>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restart"/>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成都市青白江区城厢镇公立中心卫生院（2名）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外科</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Merge w:val="continue"/>
            <w:vAlign w:val="center"/>
          </w:tcPr>
          <w:p>
            <w:pPr>
              <w:spacing w:line="360" w:lineRule="exact"/>
              <w:jc w:val="center"/>
              <w:rPr>
                <w:rFonts w:ascii="方正仿宋简体" w:hAnsi="方正仿宋简体" w:eastAsia="方正仿宋简体" w:cs="方正仿宋简体"/>
                <w:color w:val="000000" w:themeColor="text1"/>
                <w:kern w:val="0"/>
                <w:sz w:val="24"/>
                <w:szCs w:val="24"/>
              </w:rPr>
            </w:pP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spacing w:val="-20"/>
                <w:kern w:val="0"/>
                <w:sz w:val="24"/>
                <w:szCs w:val="24"/>
              </w:rPr>
            </w:pPr>
            <w:r>
              <w:rPr>
                <w:rFonts w:hint="eastAsia" w:ascii="方正仿宋简体" w:hAnsi="方正仿宋简体" w:eastAsia="方正仿宋简体" w:cs="方正仿宋简体"/>
                <w:color w:val="000000" w:themeColor="text1"/>
                <w:spacing w:val="-20"/>
                <w:kern w:val="0"/>
                <w:sz w:val="24"/>
                <w:szCs w:val="24"/>
              </w:rPr>
              <w:t>中西医结合医生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中西医结合、中西医临床医学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成都市青白江区祥福镇公立中心卫生院（2名）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w:t>
            </w:r>
          </w:p>
        </w:tc>
        <w:tc>
          <w:tcPr>
            <w:tcW w:w="1277"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成都市青白江区姚渡镇卫生院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3.有临床医学相关工作经验。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成都市青白江区龙王镇卫生院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康复科</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中医、中西医结合、中西医临床医学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2.取得执业（助理）医师资格证书。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成都市青白江区清泉镇公立中心卫生院（1名）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中医科</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普通高等教育全日制本科及以上学历</w:t>
            </w:r>
          </w:p>
        </w:tc>
        <w:tc>
          <w:tcPr>
            <w:tcW w:w="1275" w:type="dxa"/>
            <w:vAlign w:val="center"/>
          </w:tcPr>
          <w:p>
            <w:pPr>
              <w:widowControl/>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中西医临床医学</w:t>
            </w:r>
          </w:p>
        </w:tc>
        <w:tc>
          <w:tcPr>
            <w:tcW w:w="6237" w:type="dxa"/>
            <w:vAlign w:val="center"/>
          </w:tcPr>
          <w:p>
            <w:pPr>
              <w:widowControl/>
              <w:spacing w:line="340" w:lineRule="exact"/>
              <w:ind w:left="-107" w:leftChars="-51" w:firstLine="1"/>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2.取得执业医师资格证书；</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3.能够熟练运用中医适宜技术；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成都市青白江区福洪镇卫生院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影像科</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医学影像学、临床医学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应聘人员应是1974年1月1日及以后出生，且符合以下条件之一的人员；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 取得医学影像执业（助理）医师资格证书。</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 执业类别为影像专业。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成都市青白江区人和乡卫生院</w:t>
            </w:r>
          </w:p>
          <w:p>
            <w:pPr>
              <w:spacing w:line="36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（1名）</w:t>
            </w:r>
          </w:p>
        </w:tc>
        <w:tc>
          <w:tcPr>
            <w:tcW w:w="992" w:type="dxa"/>
            <w:vAlign w:val="center"/>
          </w:tcPr>
          <w:p>
            <w:pPr>
              <w:spacing w:line="400" w:lineRule="exact"/>
              <w:jc w:val="center"/>
              <w:rPr>
                <w:color w:val="000000" w:themeColor="text1"/>
              </w:rPr>
            </w:pPr>
            <w:r>
              <w:rPr>
                <w:rFonts w:hint="eastAsia" w:ascii="方正仿宋简体" w:hAnsi="方正仿宋简体" w:eastAsia="方正仿宋简体" w:cs="方正仿宋简体"/>
                <w:color w:val="000000" w:themeColor="text1"/>
                <w:kern w:val="0"/>
                <w:sz w:val="24"/>
                <w:szCs w:val="24"/>
              </w:rPr>
              <w:t>卫生类</w:t>
            </w:r>
          </w:p>
        </w:tc>
        <w:tc>
          <w:tcPr>
            <w:tcW w:w="1418"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临床医生</w:t>
            </w:r>
          </w:p>
        </w:tc>
        <w:tc>
          <w:tcPr>
            <w:tcW w:w="566"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p>
        </w:tc>
        <w:tc>
          <w:tcPr>
            <w:tcW w:w="709"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p>
        </w:tc>
        <w:tc>
          <w:tcPr>
            <w:tcW w:w="1277"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大专及以上学历</w:t>
            </w:r>
          </w:p>
        </w:tc>
        <w:tc>
          <w:tcPr>
            <w:tcW w:w="1275"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临床医学</w:t>
            </w:r>
          </w:p>
        </w:tc>
        <w:tc>
          <w:tcPr>
            <w:tcW w:w="6237" w:type="dxa"/>
            <w:vAlign w:val="center"/>
          </w:tcPr>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1.</w:t>
            </w:r>
            <w:r>
              <w:rPr>
                <w:rFonts w:hint="eastAsia"/>
                <w:color w:val="000000" w:themeColor="text1"/>
              </w:rPr>
              <w:t xml:space="preserve"> </w:t>
            </w:r>
            <w:r>
              <w:rPr>
                <w:rFonts w:hint="eastAsia" w:ascii="方正仿宋简体" w:hAnsi="方正仿宋简体" w:eastAsia="方正仿宋简体" w:cs="方正仿宋简体"/>
                <w:color w:val="000000" w:themeColor="text1"/>
                <w:kern w:val="0"/>
                <w:sz w:val="24"/>
                <w:szCs w:val="24"/>
              </w:rPr>
              <w:t>应聘人员应是1974年1月1日及以后出生的人员；</w:t>
            </w:r>
          </w:p>
          <w:p>
            <w:pPr>
              <w:widowControl/>
              <w:spacing w:line="340" w:lineRule="exact"/>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2.取得执业医师资格证书。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合计</w:t>
            </w:r>
          </w:p>
        </w:tc>
        <w:tc>
          <w:tcPr>
            <w:tcW w:w="12474" w:type="dxa"/>
            <w:gridSpan w:val="7"/>
            <w:vAlign w:val="center"/>
          </w:tcPr>
          <w:p>
            <w:pPr>
              <w:widowControl/>
              <w:spacing w:line="400" w:lineRule="exact"/>
              <w:jc w:val="center"/>
              <w:rPr>
                <w:rFonts w:ascii="方正仿宋简体" w:hAnsi="方正仿宋简体" w:eastAsia="方正仿宋简体" w:cs="方正仿宋简体"/>
                <w:color w:val="000000" w:themeColor="text1"/>
                <w:kern w:val="0"/>
                <w:sz w:val="24"/>
                <w:szCs w:val="24"/>
              </w:rPr>
            </w:pPr>
            <w:r>
              <w:rPr>
                <w:rFonts w:hint="eastAsia" w:ascii="方正仿宋简体" w:hAnsi="方正仿宋简体" w:eastAsia="方正仿宋简体" w:cs="方正仿宋简体"/>
                <w:color w:val="000000" w:themeColor="text1"/>
                <w:kern w:val="0"/>
                <w:sz w:val="24"/>
                <w:szCs w:val="24"/>
              </w:rPr>
              <w:t>40人</w:t>
            </w:r>
          </w:p>
        </w:tc>
      </w:tr>
    </w:tbl>
    <w:p>
      <w:pPr>
        <w:rPr>
          <w:color w:val="000000" w:themeColor="text1"/>
        </w:rPr>
      </w:pPr>
    </w:p>
    <w:p/>
    <w:sectPr>
      <w:pgSz w:w="16838" w:h="11906" w:orient="landscape"/>
      <w:pgMar w:top="1559" w:right="1440" w:bottom="1559"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1" w:cryptProviderType="rsaFull" w:cryptAlgorithmClass="hash" w:cryptAlgorithmType="typeAny" w:cryptAlgorithmSid="4" w:cryptSpinCount="50000" w:hash="/97tGSKe+wNLzAungoki46VHz70=" w:salt="eBotGc1NWd9pG/6UX4uCw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29"/>
    <w:rsid w:val="00036F4C"/>
    <w:rsid w:val="00135029"/>
    <w:rsid w:val="00241F8C"/>
    <w:rsid w:val="00357A30"/>
    <w:rsid w:val="005E6967"/>
    <w:rsid w:val="00972E57"/>
    <w:rsid w:val="00F442EE"/>
    <w:rsid w:val="24C5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669</Words>
  <Characters>3817</Characters>
  <Lines>31</Lines>
  <Paragraphs>8</Paragraphs>
  <TotalTime>1</TotalTime>
  <ScaleCrop>false</ScaleCrop>
  <LinksUpToDate>false</LinksUpToDate>
  <CharactersWithSpaces>4478</CharactersWithSpaces>
  <Application>WPS Office_11.1.0.8806_F1E327BC-269C-435d-A152-05C5408002CA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2019-06-28T02:39:00Z</dcterms:created>
  <dc:creator>黄兴</dc:creator>
  <cp:lastModifiedBy>Administrator</cp:lastModifiedBy>
  <dcterms:modified xsi:type="dcterms:W3CDTF">2019-07-02T03:00:49Z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