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仿宋_gb2312" w:hAnsi="宋体" w:eastAsia="仿宋_gb2312" w:cs="宋体"/>
          <w:color w:val="333333"/>
          <w:kern w:val="0"/>
          <w:sz w:val="28"/>
          <w:szCs w:val="30"/>
        </w:rPr>
      </w:pPr>
      <w:r>
        <w:rPr>
          <w:rFonts w:hint="eastAsia" w:ascii="仿宋_gb2312" w:hAnsi="宋体" w:eastAsia="仿宋_gb2312" w:cs="宋体"/>
          <w:color w:val="333333"/>
          <w:kern w:val="0"/>
          <w:sz w:val="28"/>
          <w:szCs w:val="30"/>
        </w:rPr>
        <w:t>附件1</w:t>
      </w:r>
    </w:p>
    <w:p>
      <w:pPr>
        <w:widowControl/>
        <w:shd w:val="clear" w:color="auto" w:fill="FFFFFF"/>
        <w:jc w:val="center"/>
        <w:rPr>
          <w:rFonts w:ascii="仿宋_gb2312" w:hAnsi="宋体" w:eastAsia="仿宋_gb2312" w:cs="宋体"/>
          <w:b/>
          <w:bCs/>
          <w:color w:val="333333"/>
          <w:kern w:val="0"/>
          <w:sz w:val="32"/>
          <w:szCs w:val="32"/>
        </w:rPr>
      </w:pPr>
      <w:bookmarkStart w:id="0" w:name="_GoBack"/>
      <w:r>
        <w:rPr>
          <w:rFonts w:hint="eastAsia" w:ascii="仿宋_gb2312" w:hAnsi="宋体" w:eastAsia="仿宋_gb2312" w:cs="宋体"/>
          <w:b/>
          <w:bCs/>
          <w:color w:val="333333"/>
          <w:kern w:val="0"/>
          <w:sz w:val="32"/>
          <w:szCs w:val="32"/>
        </w:rPr>
        <w:t>山东第一医科大学第一附属医院（山东省千佛山医院）</w:t>
      </w:r>
    </w:p>
    <w:p>
      <w:pPr>
        <w:widowControl/>
        <w:shd w:val="clear" w:color="auto" w:fill="FFFFFF"/>
        <w:jc w:val="center"/>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基本情况介绍</w:t>
      </w:r>
    </w:p>
    <w:bookmarkEnd w:id="0"/>
    <w:p>
      <w:pPr>
        <w:widowControl/>
        <w:shd w:val="clear" w:color="auto" w:fill="FFFFFF"/>
        <w:jc w:val="center"/>
        <w:rPr>
          <w:rFonts w:ascii="宋体" w:hAnsi="宋体" w:eastAsia="宋体" w:cs="宋体"/>
          <w:color w:val="333333"/>
          <w:kern w:val="0"/>
          <w:sz w:val="32"/>
          <w:szCs w:val="32"/>
        </w:rPr>
      </w:pP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一、医院概况</w:t>
      </w:r>
    </w:p>
    <w:p>
      <w:pPr>
        <w:autoSpaceDE w:val="0"/>
        <w:autoSpaceDN w:val="0"/>
        <w:adjustRightInd w:val="0"/>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山东省千佛山医院成立于1960年，为山东第一医科大学第一附属医院，山东大学齐鲁医学院临床学院，山东省慈善医院。是集医疗、教学、科研、康复、保健、预防、急救于一体的省级大型综合性三级甲等医院，并先后荣获“全国百姓放心示范医院”“全国医院文化建设先进单位”“全国创先争优先进基层党组织”“省级文明单位”“人文爱心医院”等荣誉称号。</w:t>
      </w:r>
    </w:p>
    <w:p>
      <w:pPr>
        <w:widowControl/>
        <w:shd w:val="clear" w:color="auto" w:fill="FFFFFF"/>
        <w:spacing w:line="360" w:lineRule="auto"/>
        <w:ind w:right="360" w:firstLine="480" w:firstLineChars="200"/>
        <w:jc w:val="left"/>
        <w:rPr>
          <w:rFonts w:asciiTheme="minorEastAsia" w:hAnsiTheme="minorEastAsia"/>
          <w:sz w:val="24"/>
          <w:szCs w:val="24"/>
        </w:rPr>
      </w:pPr>
      <w:r>
        <w:rPr>
          <w:rFonts w:hint="eastAsia" w:asciiTheme="minorEastAsia" w:hAnsiTheme="minorEastAsia"/>
          <w:sz w:val="24"/>
          <w:szCs w:val="24"/>
        </w:rPr>
        <w:t>目前，医院占地7万余平方米，建筑总面积23万余平方米，设有临床、医技科室107个，开放床位3000余张。现有在职职工3619人，拥有副高级以上专业技术人员550人，其中双聘院士5人，泰山学者8人，全国卫生系统先进工作者2人，享受国务院政府特殊津20人，全国名老中医药专家传承工作室建设项目专家1人，省部级有突出贡献中青年专家 3人，山东省专业技术拔尖人才2人，入选国家百千万人才计划1人，国家自然科学基金委员会学科评审组二审专家2人，省中青年科技重点人才1人，山东大学教授30人，博士生导师53人，硕士生导师402人次，省医学会、医师协会主委32人。</w:t>
      </w:r>
      <w:r>
        <w:rPr>
          <w:rFonts w:hint="eastAsia" w:asciiTheme="minorEastAsia" w:hAnsiTheme="minorEastAsia"/>
          <w:sz w:val="24"/>
          <w:szCs w:val="24"/>
        </w:rPr>
        <w:br w:type="textWrapping"/>
      </w:r>
      <w:r>
        <w:rPr>
          <w:rFonts w:hint="eastAsia" w:asciiTheme="minorEastAsia" w:hAnsiTheme="minorEastAsia"/>
          <w:sz w:val="24"/>
          <w:szCs w:val="24"/>
        </w:rPr>
        <w:t xml:space="preserve">    医院现为国家卫计委心血管病专科医师规范化培训基地、住院医师规范化培训基地、冠心病介入诊疗培训基地、脑卒中筛查与防治基地、高级卒中心建设单位、临床药师培训基地、临床药师师资培训基地、内镜与微创医学耳鼻咽喉培训基地、直肠腔镜微创（TEM）外科培训基地、国际伤口造口治疗师培训基地、中国深静脉血栓VTE防治基地、国家医师资格考试实践技能考试基地、国家口腔医师资格考试实践技能考试基地、国家呼吸临床研究中心核心单位以及呼吸病学专修基地和肺功能单修基地。临床护理为国家卫计委临床重点专科。中医脑病专业联合中医科、神经内科、神经外科被国家卫计委、国家中医药管理局评为国家临床重点专科，中医中风病科、康复医学科为国家中医药管理局“十一五”重点专科（专病）建设单位。现有7个山东省泰山学者岗位；4个山东省临床重点学科，23个山东省临床重点专科，2个山东省中医药重点学科，2个山东省重点中医专科；2个省级重点实验室，还设有山东省心脏移植与材料工程技术研究中心，11个实验室为山东省医药卫生重点实验室，肛肠病实验室为山东省名中医药重点实验室。</w:t>
      </w:r>
      <w:r>
        <w:rPr>
          <w:rFonts w:hint="eastAsia" w:asciiTheme="minorEastAsia" w:hAnsiTheme="minorEastAsia"/>
          <w:sz w:val="24"/>
          <w:szCs w:val="24"/>
        </w:rPr>
        <w:br w:type="textWrapping"/>
      </w:r>
      <w:r>
        <w:rPr>
          <w:rFonts w:hint="eastAsia" w:asciiTheme="minorEastAsia" w:hAnsiTheme="minorEastAsia"/>
          <w:sz w:val="24"/>
          <w:szCs w:val="24"/>
        </w:rPr>
        <w:t xml:space="preserve">    器官移植、微创腔镜技术与介入诊疗技术是医院特色技术品牌。医院同时获得开展心脏、肝脏、肾脏三种器官移植的准入资格，先后开展了心肾联合移植、肝肾联合移植、心肺联合移植、睾丸移植、眼角膜移植等新技术，多例肝脏移植实现了术中、术后零输血。在省级三甲医院中率先开展骨髓造血干细胞移植，被确立为中华骨髓库造血干细胞定点采集医院，山东省省级儿童白血病诊疗服务定点医院。微创腔镜技术与介入诊疗技术是医院特色技术品牌。</w:t>
      </w:r>
    </w:p>
    <w:p>
      <w:pPr>
        <w:widowControl/>
        <w:shd w:val="clear" w:color="auto" w:fill="FFFFFF"/>
        <w:spacing w:line="360" w:lineRule="auto"/>
        <w:ind w:right="360" w:firstLine="480" w:firstLineChars="200"/>
        <w:jc w:val="left"/>
        <w:rPr>
          <w:rFonts w:asciiTheme="minorEastAsia" w:hAnsiTheme="minorEastAsia"/>
          <w:sz w:val="24"/>
          <w:szCs w:val="24"/>
        </w:rPr>
      </w:pPr>
      <w:r>
        <w:rPr>
          <w:rFonts w:hint="eastAsia" w:asciiTheme="minorEastAsia" w:hAnsiTheme="minorEastAsia"/>
          <w:sz w:val="24"/>
          <w:szCs w:val="24"/>
        </w:rPr>
        <w:t>医院拥有美国瓦里安Truebeam直线加速器、德国西门子Skyra 3.0T智能磁共振成像仪、美国GE Discovery宝石高清能谱CT、数字化平板心血管影像系统、平板数字高清胃肠仪、德国罗氏Synphilin染色封片一体机、高档彩色B超、全自动生化分析系统等医疗设备。</w:t>
      </w:r>
    </w:p>
    <w:p>
      <w:pPr>
        <w:widowControl/>
        <w:shd w:val="clear" w:color="auto" w:fill="FFFFFF"/>
        <w:spacing w:line="360" w:lineRule="auto"/>
        <w:jc w:val="left"/>
        <w:rPr>
          <w:rFonts w:asciiTheme="minorEastAsia" w:hAnsiTheme="minorEastAsia"/>
          <w:bCs/>
          <w:sz w:val="24"/>
          <w:szCs w:val="24"/>
        </w:rPr>
      </w:pPr>
      <w:r>
        <w:rPr>
          <w:rFonts w:hint="eastAsia" w:asciiTheme="minorEastAsia" w:hAnsiTheme="minorEastAsia"/>
          <w:sz w:val="24"/>
          <w:szCs w:val="24"/>
        </w:rPr>
        <w:t>  二、医院住院医师规范化培训工作开展情况</w:t>
      </w:r>
      <w:r>
        <w:rPr>
          <w:rFonts w:hint="eastAsia" w:asciiTheme="minorEastAsia" w:hAnsiTheme="minorEastAsia"/>
          <w:sz w:val="24"/>
          <w:szCs w:val="24"/>
        </w:rPr>
        <w:br w:type="textWrapping"/>
      </w:r>
      <w:r>
        <w:rPr>
          <w:rFonts w:hint="eastAsia" w:asciiTheme="minorEastAsia" w:hAnsiTheme="minorEastAsia"/>
          <w:sz w:val="24"/>
          <w:szCs w:val="24"/>
        </w:rPr>
        <w:t>  医院自1997年开展住院医师（含全科医生）规范化培训工作；2013年，被国家卫计委认定为第一批全科医生规范化培养基地建设项目医院。2014年被批准为国家卫计委首批住院医师规范化培训基地，拥有25个专业基地。</w:t>
      </w:r>
      <w:r>
        <w:rPr>
          <w:rFonts w:hint="eastAsia" w:asciiTheme="minorEastAsia" w:hAnsiTheme="minorEastAsia"/>
          <w:bCs/>
          <w:sz w:val="24"/>
          <w:szCs w:val="24"/>
        </w:rPr>
        <w:t>目前拥有心血管病学和普通外科两个专科医师规范化培训试点基地。</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长期以来，医院高度重视住院医师规范化培训工作，不断完善制度建设、严格过程管理、强化师资培训、狠抓培训质量，进一步加大经费投入、改善软硬件设施、加强信息化建设，创新管理模式，多措并举，住培工作取得了一定成绩。</w:t>
      </w:r>
      <w:r>
        <w:rPr>
          <w:rFonts w:hint="eastAsia" w:asciiTheme="minorEastAsia" w:hAnsiTheme="minorEastAsia"/>
          <w:sz w:val="24"/>
          <w:szCs w:val="24"/>
        </w:rPr>
        <w:br w:type="textWrapping"/>
      </w:r>
      <w:r>
        <w:rPr>
          <w:rFonts w:hint="eastAsia" w:asciiTheme="minorEastAsia" w:hAnsiTheme="minorEastAsia"/>
          <w:sz w:val="24"/>
          <w:szCs w:val="24"/>
        </w:rPr>
        <w:t xml:space="preserve">    医院强化带教师资的管理与培训工作，加强与北京协和医院临床教育教学合作，借助协和医院自主学习平台，进一步做好住院医师带教师资准入制度。对带教师资进行量化管理，带教工作量及带教质量与职称、绩效、带教补助及评优等挂钩。将住院医师规范化培训任务作为考核科室和指导医师的重要指标。</w:t>
      </w:r>
    </w:p>
    <w:p>
      <w:pPr>
        <w:widowControl/>
        <w:shd w:val="clear" w:color="auto" w:fill="FFFFFF"/>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开展全院住院医师疑难病例讨论会，逐步形成了医院特色品牌，对开阔诊疗思路、提高临床思维能力起到了积极的促进作用。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医院设立专项经费用于住院医师规范化培训基地建设及培训工作本身所需费用。认真贯彻国家卫计委《关于建立住院医师规范化培训制度的指导意见》等文件精神，严格执行国家及我省有关政策规定，落实培训人员人事（劳动）关系、工资待遇（生活补助）、社会保障等工作，切实保障培训人员待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医院设有多媒体会议室，科室设有示教室，拥有先进的电化教学设备及丰富的信息网络资源，临床技能培训中心面积达2000平米，模拟设备种类齐全，设备总值达到1400余万元，为住院医师规范化培训提供足够的空间支持。</w:t>
      </w:r>
    </w:p>
    <w:p>
      <w:pPr>
        <w:widowControl/>
        <w:shd w:val="clear" w:color="auto" w:fill="FFFFFF"/>
        <w:spacing w:line="360" w:lineRule="auto"/>
        <w:jc w:val="left"/>
        <w:rPr>
          <w:rFonts w:asciiTheme="minorEastAsia" w:hAnsiTheme="minorEastAsia"/>
          <w:sz w:val="24"/>
          <w:szCs w:val="24"/>
        </w:rPr>
      </w:pPr>
      <w:r>
        <w:rPr>
          <w:rFonts w:hint="eastAsia" w:asciiTheme="minorEastAsia" w:hAnsiTheme="minorEastAsia"/>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BA"/>
    <w:rsid w:val="00001611"/>
    <w:rsid w:val="00015AE6"/>
    <w:rsid w:val="000170A6"/>
    <w:rsid w:val="00042D0B"/>
    <w:rsid w:val="00052265"/>
    <w:rsid w:val="00055AF7"/>
    <w:rsid w:val="00060857"/>
    <w:rsid w:val="000625E3"/>
    <w:rsid w:val="00071098"/>
    <w:rsid w:val="00074C03"/>
    <w:rsid w:val="00082D92"/>
    <w:rsid w:val="00086079"/>
    <w:rsid w:val="00096ABD"/>
    <w:rsid w:val="000A59BF"/>
    <w:rsid w:val="000D53B6"/>
    <w:rsid w:val="000E6C89"/>
    <w:rsid w:val="000F506B"/>
    <w:rsid w:val="00107515"/>
    <w:rsid w:val="00107E86"/>
    <w:rsid w:val="00113F74"/>
    <w:rsid w:val="001146BE"/>
    <w:rsid w:val="001204A5"/>
    <w:rsid w:val="00121F4C"/>
    <w:rsid w:val="00124C06"/>
    <w:rsid w:val="00127005"/>
    <w:rsid w:val="0013370D"/>
    <w:rsid w:val="0014536C"/>
    <w:rsid w:val="0015412A"/>
    <w:rsid w:val="00155C83"/>
    <w:rsid w:val="00160BD5"/>
    <w:rsid w:val="0016206B"/>
    <w:rsid w:val="0016492C"/>
    <w:rsid w:val="001811AE"/>
    <w:rsid w:val="001834BA"/>
    <w:rsid w:val="00184D29"/>
    <w:rsid w:val="00197449"/>
    <w:rsid w:val="001A0CCB"/>
    <w:rsid w:val="001A453E"/>
    <w:rsid w:val="001B1206"/>
    <w:rsid w:val="001B7EAA"/>
    <w:rsid w:val="001C3BB7"/>
    <w:rsid w:val="001C70D7"/>
    <w:rsid w:val="001D1CB1"/>
    <w:rsid w:val="001E1500"/>
    <w:rsid w:val="001F09B3"/>
    <w:rsid w:val="001F5B62"/>
    <w:rsid w:val="00200527"/>
    <w:rsid w:val="00216759"/>
    <w:rsid w:val="00216ED7"/>
    <w:rsid w:val="00230F7F"/>
    <w:rsid w:val="002453E5"/>
    <w:rsid w:val="002526B9"/>
    <w:rsid w:val="00260F45"/>
    <w:rsid w:val="00281AA1"/>
    <w:rsid w:val="002863B7"/>
    <w:rsid w:val="0029328B"/>
    <w:rsid w:val="00297C53"/>
    <w:rsid w:val="002A5041"/>
    <w:rsid w:val="002B0FD0"/>
    <w:rsid w:val="002B1D65"/>
    <w:rsid w:val="002E2DD5"/>
    <w:rsid w:val="002F2E8D"/>
    <w:rsid w:val="002F6727"/>
    <w:rsid w:val="003015BF"/>
    <w:rsid w:val="00313814"/>
    <w:rsid w:val="0031563E"/>
    <w:rsid w:val="003203EF"/>
    <w:rsid w:val="00323107"/>
    <w:rsid w:val="00332061"/>
    <w:rsid w:val="0035558C"/>
    <w:rsid w:val="00360785"/>
    <w:rsid w:val="0036253E"/>
    <w:rsid w:val="00365E6D"/>
    <w:rsid w:val="00383DE1"/>
    <w:rsid w:val="00384EBC"/>
    <w:rsid w:val="003915FD"/>
    <w:rsid w:val="003925EB"/>
    <w:rsid w:val="003A0735"/>
    <w:rsid w:val="003A1FD7"/>
    <w:rsid w:val="003A3897"/>
    <w:rsid w:val="003A5F06"/>
    <w:rsid w:val="003B42B6"/>
    <w:rsid w:val="003D3826"/>
    <w:rsid w:val="003E1999"/>
    <w:rsid w:val="00400986"/>
    <w:rsid w:val="00433A24"/>
    <w:rsid w:val="00434E8F"/>
    <w:rsid w:val="00436B92"/>
    <w:rsid w:val="00442195"/>
    <w:rsid w:val="00445D35"/>
    <w:rsid w:val="00454720"/>
    <w:rsid w:val="0045606E"/>
    <w:rsid w:val="0046671D"/>
    <w:rsid w:val="00467450"/>
    <w:rsid w:val="00470F37"/>
    <w:rsid w:val="004722D2"/>
    <w:rsid w:val="004731C2"/>
    <w:rsid w:val="00480E35"/>
    <w:rsid w:val="00483489"/>
    <w:rsid w:val="004834E7"/>
    <w:rsid w:val="00483E8A"/>
    <w:rsid w:val="004A4C70"/>
    <w:rsid w:val="004B099F"/>
    <w:rsid w:val="004B7C09"/>
    <w:rsid w:val="004C3191"/>
    <w:rsid w:val="004D0383"/>
    <w:rsid w:val="004D2D9D"/>
    <w:rsid w:val="004E0E18"/>
    <w:rsid w:val="004E23A2"/>
    <w:rsid w:val="004E67D7"/>
    <w:rsid w:val="0050654D"/>
    <w:rsid w:val="0051264D"/>
    <w:rsid w:val="00512C5A"/>
    <w:rsid w:val="0052565D"/>
    <w:rsid w:val="00526014"/>
    <w:rsid w:val="00526E7D"/>
    <w:rsid w:val="00530DEB"/>
    <w:rsid w:val="00532B3A"/>
    <w:rsid w:val="00546E3B"/>
    <w:rsid w:val="005527F0"/>
    <w:rsid w:val="0056142D"/>
    <w:rsid w:val="00562A90"/>
    <w:rsid w:val="00563397"/>
    <w:rsid w:val="00570E1D"/>
    <w:rsid w:val="005723F2"/>
    <w:rsid w:val="00573F55"/>
    <w:rsid w:val="00581AC8"/>
    <w:rsid w:val="00583F66"/>
    <w:rsid w:val="005A6276"/>
    <w:rsid w:val="005B1675"/>
    <w:rsid w:val="005C2432"/>
    <w:rsid w:val="005C33B4"/>
    <w:rsid w:val="005D59E9"/>
    <w:rsid w:val="005E1A31"/>
    <w:rsid w:val="005E262E"/>
    <w:rsid w:val="005F3644"/>
    <w:rsid w:val="005F4132"/>
    <w:rsid w:val="005F5EE6"/>
    <w:rsid w:val="00601FE9"/>
    <w:rsid w:val="0062017C"/>
    <w:rsid w:val="00626AF6"/>
    <w:rsid w:val="0064656F"/>
    <w:rsid w:val="006505EB"/>
    <w:rsid w:val="00650713"/>
    <w:rsid w:val="00675414"/>
    <w:rsid w:val="00685B1A"/>
    <w:rsid w:val="00692A25"/>
    <w:rsid w:val="006A034B"/>
    <w:rsid w:val="006B10A1"/>
    <w:rsid w:val="006D3CE5"/>
    <w:rsid w:val="006D7CE9"/>
    <w:rsid w:val="006F3937"/>
    <w:rsid w:val="006F4A03"/>
    <w:rsid w:val="0070105F"/>
    <w:rsid w:val="00703387"/>
    <w:rsid w:val="00705F91"/>
    <w:rsid w:val="00732441"/>
    <w:rsid w:val="00737FF8"/>
    <w:rsid w:val="00751D29"/>
    <w:rsid w:val="00757A1B"/>
    <w:rsid w:val="007658C1"/>
    <w:rsid w:val="00767303"/>
    <w:rsid w:val="0076798C"/>
    <w:rsid w:val="00770FA4"/>
    <w:rsid w:val="00784FB2"/>
    <w:rsid w:val="00793D8D"/>
    <w:rsid w:val="007975D1"/>
    <w:rsid w:val="007A29F3"/>
    <w:rsid w:val="007A2B5E"/>
    <w:rsid w:val="007B2454"/>
    <w:rsid w:val="007C0435"/>
    <w:rsid w:val="007C142D"/>
    <w:rsid w:val="007C1E4C"/>
    <w:rsid w:val="007C334F"/>
    <w:rsid w:val="007C472B"/>
    <w:rsid w:val="007C5175"/>
    <w:rsid w:val="007C7CC6"/>
    <w:rsid w:val="007E7F5E"/>
    <w:rsid w:val="008040F0"/>
    <w:rsid w:val="00832E07"/>
    <w:rsid w:val="008463E2"/>
    <w:rsid w:val="00881F8B"/>
    <w:rsid w:val="00887697"/>
    <w:rsid w:val="008905D0"/>
    <w:rsid w:val="008A3854"/>
    <w:rsid w:val="008B0115"/>
    <w:rsid w:val="008B332C"/>
    <w:rsid w:val="008B5EE4"/>
    <w:rsid w:val="008B75D4"/>
    <w:rsid w:val="008C5488"/>
    <w:rsid w:val="008C5DAD"/>
    <w:rsid w:val="008D0F78"/>
    <w:rsid w:val="008D38C7"/>
    <w:rsid w:val="008E0B06"/>
    <w:rsid w:val="008E362A"/>
    <w:rsid w:val="008E3CCE"/>
    <w:rsid w:val="008F2405"/>
    <w:rsid w:val="009119A5"/>
    <w:rsid w:val="0091489C"/>
    <w:rsid w:val="00921D9A"/>
    <w:rsid w:val="00936551"/>
    <w:rsid w:val="00951D82"/>
    <w:rsid w:val="00973971"/>
    <w:rsid w:val="00974F35"/>
    <w:rsid w:val="00985CB0"/>
    <w:rsid w:val="00985E2A"/>
    <w:rsid w:val="009860E3"/>
    <w:rsid w:val="00994197"/>
    <w:rsid w:val="009A4760"/>
    <w:rsid w:val="009A5EC6"/>
    <w:rsid w:val="009A61B5"/>
    <w:rsid w:val="009A78FB"/>
    <w:rsid w:val="009C0733"/>
    <w:rsid w:val="009C26C5"/>
    <w:rsid w:val="009C6FE6"/>
    <w:rsid w:val="009E3761"/>
    <w:rsid w:val="009E38BD"/>
    <w:rsid w:val="009F28F3"/>
    <w:rsid w:val="009F605B"/>
    <w:rsid w:val="00A01C95"/>
    <w:rsid w:val="00A213FB"/>
    <w:rsid w:val="00A312F2"/>
    <w:rsid w:val="00A6106B"/>
    <w:rsid w:val="00A6526C"/>
    <w:rsid w:val="00A71609"/>
    <w:rsid w:val="00A71EF3"/>
    <w:rsid w:val="00A779F6"/>
    <w:rsid w:val="00A823D0"/>
    <w:rsid w:val="00A86B28"/>
    <w:rsid w:val="00A905C1"/>
    <w:rsid w:val="00A94661"/>
    <w:rsid w:val="00AA7E71"/>
    <w:rsid w:val="00AB04AB"/>
    <w:rsid w:val="00AC0914"/>
    <w:rsid w:val="00AC0D04"/>
    <w:rsid w:val="00AC2A79"/>
    <w:rsid w:val="00AD4FDF"/>
    <w:rsid w:val="00AE5698"/>
    <w:rsid w:val="00B1178C"/>
    <w:rsid w:val="00B20C12"/>
    <w:rsid w:val="00B212FC"/>
    <w:rsid w:val="00B22718"/>
    <w:rsid w:val="00B36612"/>
    <w:rsid w:val="00B45483"/>
    <w:rsid w:val="00B576E7"/>
    <w:rsid w:val="00B60DC8"/>
    <w:rsid w:val="00B613B7"/>
    <w:rsid w:val="00B70EE2"/>
    <w:rsid w:val="00B825D7"/>
    <w:rsid w:val="00B95872"/>
    <w:rsid w:val="00B97764"/>
    <w:rsid w:val="00B97D81"/>
    <w:rsid w:val="00BB01DD"/>
    <w:rsid w:val="00BB7307"/>
    <w:rsid w:val="00BC2857"/>
    <w:rsid w:val="00BC418A"/>
    <w:rsid w:val="00BD78FA"/>
    <w:rsid w:val="00BE7125"/>
    <w:rsid w:val="00BF772F"/>
    <w:rsid w:val="00C012BB"/>
    <w:rsid w:val="00C05B90"/>
    <w:rsid w:val="00C218EF"/>
    <w:rsid w:val="00C2636C"/>
    <w:rsid w:val="00C35718"/>
    <w:rsid w:val="00C42553"/>
    <w:rsid w:val="00C52AB9"/>
    <w:rsid w:val="00C57E05"/>
    <w:rsid w:val="00C70CE0"/>
    <w:rsid w:val="00C74314"/>
    <w:rsid w:val="00C75AED"/>
    <w:rsid w:val="00C90A80"/>
    <w:rsid w:val="00CA1682"/>
    <w:rsid w:val="00CA3D64"/>
    <w:rsid w:val="00CA5BB5"/>
    <w:rsid w:val="00CA7D60"/>
    <w:rsid w:val="00CB2224"/>
    <w:rsid w:val="00CB5231"/>
    <w:rsid w:val="00CC6121"/>
    <w:rsid w:val="00CD1E43"/>
    <w:rsid w:val="00CD2838"/>
    <w:rsid w:val="00CD3A82"/>
    <w:rsid w:val="00CE2BB9"/>
    <w:rsid w:val="00CE38BF"/>
    <w:rsid w:val="00CE7822"/>
    <w:rsid w:val="00D02CBF"/>
    <w:rsid w:val="00D0509F"/>
    <w:rsid w:val="00D06162"/>
    <w:rsid w:val="00D30821"/>
    <w:rsid w:val="00D36361"/>
    <w:rsid w:val="00D4474F"/>
    <w:rsid w:val="00D52387"/>
    <w:rsid w:val="00D65A37"/>
    <w:rsid w:val="00D677EE"/>
    <w:rsid w:val="00D81C42"/>
    <w:rsid w:val="00D83E4D"/>
    <w:rsid w:val="00DC3BAC"/>
    <w:rsid w:val="00DD6010"/>
    <w:rsid w:val="00DE4306"/>
    <w:rsid w:val="00DF3248"/>
    <w:rsid w:val="00DF7B4B"/>
    <w:rsid w:val="00E3115E"/>
    <w:rsid w:val="00E32E14"/>
    <w:rsid w:val="00E62621"/>
    <w:rsid w:val="00E72C80"/>
    <w:rsid w:val="00E81E7D"/>
    <w:rsid w:val="00E93FC2"/>
    <w:rsid w:val="00E97D31"/>
    <w:rsid w:val="00EA05EA"/>
    <w:rsid w:val="00EA7733"/>
    <w:rsid w:val="00EC1C8F"/>
    <w:rsid w:val="00ED362B"/>
    <w:rsid w:val="00EE0043"/>
    <w:rsid w:val="00EE0770"/>
    <w:rsid w:val="00EF652D"/>
    <w:rsid w:val="00F02D2C"/>
    <w:rsid w:val="00F037E7"/>
    <w:rsid w:val="00F132EC"/>
    <w:rsid w:val="00F14B06"/>
    <w:rsid w:val="00F23FF5"/>
    <w:rsid w:val="00F32FE5"/>
    <w:rsid w:val="00F3466B"/>
    <w:rsid w:val="00F45D97"/>
    <w:rsid w:val="00F45FCB"/>
    <w:rsid w:val="00F76E86"/>
    <w:rsid w:val="00F827CA"/>
    <w:rsid w:val="00F83F68"/>
    <w:rsid w:val="00F9135E"/>
    <w:rsid w:val="00F92DE0"/>
    <w:rsid w:val="00F9509B"/>
    <w:rsid w:val="00FB730E"/>
    <w:rsid w:val="00FE0301"/>
    <w:rsid w:val="00FE2752"/>
    <w:rsid w:val="00FE2977"/>
    <w:rsid w:val="00FE3202"/>
    <w:rsid w:val="492A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297</Words>
  <Characters>1693</Characters>
  <Lines>14</Lines>
  <Paragraphs>3</Paragraphs>
  <TotalTime>26</TotalTime>
  <ScaleCrop>false</ScaleCrop>
  <LinksUpToDate>false</LinksUpToDate>
  <CharactersWithSpaces>1987</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2019-06-29T08:36:00Z</dcterms:created>
  <dc:creator>Administrator</dc:creator>
  <cp:lastModifiedBy>Administrator</cp:lastModifiedBy>
  <cp:lastPrinted>2019-06-29T09:11:00Z</cp:lastPrinted>
  <dcterms:modified xsi:type="dcterms:W3CDTF">2019-07-02T07:29:31Z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