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  <w:t>招聘职位及指标</w:t>
      </w:r>
    </w:p>
    <w:tbl>
      <w:tblPr>
        <w:tblStyle w:val="2"/>
        <w:tblpPr w:leftFromText="180" w:rightFromText="180" w:vertAnchor="page" w:horzAnchor="page" w:tblpXSpec="center" w:tblpY="2418"/>
        <w:tblW w:w="91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320"/>
        <w:gridCol w:w="1080"/>
        <w:gridCol w:w="1320"/>
        <w:gridCol w:w="1245"/>
        <w:gridCol w:w="510"/>
        <w:gridCol w:w="32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编码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职位名称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学历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工作单位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数量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市四院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要求具有执业医师资格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临床（二）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临山分院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要求具有执业（助理）医师资格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临床（三）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市四院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临床（四）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朗霞分院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要求具有执业医师资格，年龄放宽至45周岁以内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市四院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要求具有执业（助理）医师资格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市四院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护理（二）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小曹娥分院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要求具有执业护士资格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护理（三）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市四院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护理（四）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临山分院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护理（五）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朗霞分院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要求具有执业护士资格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（导诊）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市四院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限宁波户籍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检验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医学检验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市四院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要求具有初级及以上职称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影像技术</w:t>
            </w:r>
          </w:p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（从事放射）（一）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临床医学、医学影像、医学影像技术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小曹娥分院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影像技术</w:t>
            </w:r>
          </w:p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（从事放射）</w:t>
            </w:r>
          </w:p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（二）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临床医学、医学影像、医学影像技术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临山分院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药剂（一）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药学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市四院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要求具有初级及以上职称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药剂（二）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药学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小曹娥分院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要求具有初级及以上职称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药剂（三）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药学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临山分院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中药（一）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药学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市四院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要求具有初级及以上职称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中药（二）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药学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黄家埠分院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病案统计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卫生信息管理、临床医学、护理学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市四院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科及以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信息相关专业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市四院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收费（一）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市四院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收费（二）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财会相关专业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临山分院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收费（三）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财会相关专业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黄家埠分院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公共卫生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临床医学、公共卫生相关专业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朗霞分院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  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ind w:firstLine="105" w:firstLine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spacing w:line="500" w:lineRule="exact"/>
        <w:jc w:val="left"/>
        <w:rPr>
          <w:rFonts w:hint="eastAsia" w:ascii="方正兰亭超细黑简体" w:hAnsi="仿宋" w:eastAsia="方正兰亭超细黑简体" w:cs="仿宋"/>
          <w:b/>
          <w:sz w:val="32"/>
          <w:szCs w:val="32"/>
          <w:lang w:eastAsia="zh-CN"/>
        </w:rPr>
      </w:pPr>
    </w:p>
    <w:p>
      <w:pPr>
        <w:spacing w:line="500" w:lineRule="exact"/>
        <w:jc w:val="left"/>
        <w:rPr>
          <w:rFonts w:hint="eastAsia" w:ascii="方正兰亭超细黑简体" w:hAnsi="仿宋" w:eastAsia="方正兰亭超细黑简体" w:cs="仿宋"/>
          <w:b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line="500" w:lineRule="exact"/>
        <w:jc w:val="left"/>
        <w:rPr>
          <w:rFonts w:hint="eastAsia" w:ascii="方正兰亭超细黑简体" w:hAnsi="仿宋" w:eastAsia="方正兰亭超细黑简体" w:cs="仿宋"/>
          <w:b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D4FA1"/>
    <w:rsid w:val="5EC5378E"/>
    <w:rsid w:val="665D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2019-07-05T02:07:00Z</dcterms:created>
  <dc:creator>Administrator</dc:creator>
  <cp:lastModifiedBy>Administrator</cp:lastModifiedBy>
  <dcterms:modified xsi:type="dcterms:W3CDTF">2019-07-09T02:47:06Z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