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horzAnchor="margin" w:tblpY="1097"/>
        <w:tblW w:w="14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80"/>
        <w:gridCol w:w="880"/>
        <w:gridCol w:w="780"/>
        <w:gridCol w:w="2500"/>
        <w:gridCol w:w="1740"/>
        <w:gridCol w:w="1400"/>
        <w:gridCol w:w="2200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金洞管理区2019年公开招聘卫生系统基层卫生人才职位表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     性质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招录      人数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资格条件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执业资格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金洞管理区乡镇卫生院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西医临床医师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差额拨款事业单位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大专及以上学历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临床医学或中西医临床医学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1984年1月1日以后出生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执业助理医师资格及以上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服务期5年以上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中医临床医师</w:t>
            </w: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大专及以上学历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中医临床医学或中西医临床医学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1984年1月1日以后出生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执业助理医师资格及以上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服务期5年以上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西医全科医师</w:t>
            </w: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大专及以上学历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临床医学或中西医临床医学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1984年1月1日以后出生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执业助理医师资格及以上且执业范围含全科医学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服务期5年以上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42D7A"/>
    <w:rsid w:val="012E1FBC"/>
    <w:rsid w:val="656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2019-08-08T01:20:00Z</dcterms:created>
  <dc:creator>橙子小姐</dc:creator>
  <cp:lastModifiedBy>Administrator</cp:lastModifiedBy>
  <dcterms:modified xsi:type="dcterms:W3CDTF">2019-08-09T06:56:41Z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