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3E" w:rsidRPr="00863D3E" w:rsidRDefault="00863D3E" w:rsidP="00863D3E">
      <w:pPr>
        <w:wordWrap w:val="0"/>
        <w:spacing w:line="500" w:lineRule="exact"/>
        <w:ind w:right="-76"/>
        <w:rPr>
          <w:rFonts w:ascii="华文仿宋" w:eastAsia="华文仿宋" w:hAnsi="华文仿宋" w:cs="华文仿宋" w:hint="eastAsia"/>
          <w:sz w:val="32"/>
          <w:szCs w:val="32"/>
        </w:rPr>
      </w:pPr>
      <w:r>
        <w:rPr>
          <w:rFonts w:ascii="华文仿宋" w:eastAsia="华文仿宋" w:hAnsi="华文仿宋" w:cs="华文仿宋" w:hint="eastAsia"/>
          <w:sz w:val="32"/>
          <w:szCs w:val="32"/>
        </w:rPr>
        <w:t>附件1</w:t>
      </w:r>
    </w:p>
    <w:p w:rsidR="00863D3E" w:rsidRDefault="00863D3E" w:rsidP="00863D3E">
      <w:pPr>
        <w:wordWrap w:val="0"/>
        <w:spacing w:line="500" w:lineRule="exact"/>
        <w:ind w:right="-76"/>
        <w:jc w:val="center"/>
        <w:rPr>
          <w:rFonts w:ascii="黑体" w:eastAsia="黑体" w:hAnsi="黑体" w:cs="黑体" w:hint="eastAsia"/>
          <w:w w:val="90"/>
          <w:sz w:val="44"/>
          <w:szCs w:val="44"/>
        </w:rPr>
      </w:pPr>
      <w:r>
        <w:rPr>
          <w:rFonts w:ascii="黑体" w:eastAsia="黑体" w:hAnsi="黑体" w:cs="黑体" w:hint="eastAsia"/>
          <w:w w:val="90"/>
          <w:sz w:val="44"/>
          <w:szCs w:val="44"/>
        </w:rPr>
        <w:t>2019年江苏省高邮市基层医疗卫生机构公开招聘医学人才岗位条件简介表</w:t>
      </w:r>
    </w:p>
    <w:tbl>
      <w:tblPr>
        <w:tblW w:w="14715" w:type="dxa"/>
        <w:tblLayout w:type="fixed"/>
        <w:tblCellMar>
          <w:left w:w="0" w:type="dxa"/>
          <w:right w:w="0" w:type="dxa"/>
        </w:tblCellMar>
        <w:tblLook w:val="0000"/>
      </w:tblPr>
      <w:tblGrid>
        <w:gridCol w:w="2355"/>
        <w:gridCol w:w="540"/>
        <w:gridCol w:w="600"/>
        <w:gridCol w:w="975"/>
        <w:gridCol w:w="600"/>
        <w:gridCol w:w="570"/>
        <w:gridCol w:w="555"/>
        <w:gridCol w:w="1215"/>
        <w:gridCol w:w="2895"/>
        <w:gridCol w:w="2243"/>
        <w:gridCol w:w="1417"/>
        <w:gridCol w:w="750"/>
      </w:tblGrid>
      <w:tr w:rsidR="00863D3E" w:rsidTr="00555F94">
        <w:trPr>
          <w:trHeight w:val="430"/>
        </w:trPr>
        <w:tc>
          <w:tcPr>
            <w:tcW w:w="23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招聘单位</w:t>
            </w:r>
          </w:p>
        </w:tc>
        <w:tc>
          <w:tcPr>
            <w:tcW w:w="5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招聘岗位代码</w:t>
            </w:r>
          </w:p>
        </w:tc>
        <w:tc>
          <w:tcPr>
            <w:tcW w:w="6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招聘岗位类别</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招聘岗位</w:t>
            </w:r>
            <w:r>
              <w:rPr>
                <w:rFonts w:ascii="华文仿宋" w:eastAsia="华文仿宋" w:hAnsi="华文仿宋" w:cs="华文仿宋" w:hint="eastAsia"/>
                <w:b/>
                <w:color w:val="000000"/>
                <w:kern w:val="0"/>
                <w:sz w:val="20"/>
                <w:szCs w:val="20"/>
                <w:lang/>
              </w:rPr>
              <w:br/>
              <w:t>名称</w:t>
            </w:r>
          </w:p>
        </w:tc>
        <w:tc>
          <w:tcPr>
            <w:tcW w:w="6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经费</w:t>
            </w:r>
            <w:r>
              <w:rPr>
                <w:rFonts w:ascii="华文仿宋" w:eastAsia="华文仿宋" w:hAnsi="华文仿宋" w:cs="华文仿宋" w:hint="eastAsia"/>
                <w:b/>
                <w:color w:val="000000"/>
                <w:kern w:val="0"/>
                <w:sz w:val="20"/>
                <w:szCs w:val="20"/>
                <w:lang/>
              </w:rPr>
              <w:br/>
              <w:t>性质</w:t>
            </w: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开考比例</w:t>
            </w:r>
          </w:p>
        </w:tc>
        <w:tc>
          <w:tcPr>
            <w:tcW w:w="5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招聘</w:t>
            </w:r>
            <w:r>
              <w:rPr>
                <w:rFonts w:ascii="华文仿宋" w:eastAsia="华文仿宋" w:hAnsi="华文仿宋" w:cs="华文仿宋" w:hint="eastAsia"/>
                <w:b/>
                <w:color w:val="000000"/>
                <w:kern w:val="0"/>
                <w:sz w:val="20"/>
                <w:szCs w:val="20"/>
                <w:lang/>
              </w:rPr>
              <w:br/>
              <w:t>人数</w:t>
            </w:r>
          </w:p>
        </w:tc>
        <w:tc>
          <w:tcPr>
            <w:tcW w:w="635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招考条件</w:t>
            </w:r>
          </w:p>
        </w:tc>
        <w:tc>
          <w:tcPr>
            <w:tcW w:w="14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笔试科目</w:t>
            </w:r>
          </w:p>
        </w:tc>
        <w:tc>
          <w:tcPr>
            <w:tcW w:w="7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备注</w:t>
            </w:r>
          </w:p>
        </w:tc>
      </w:tr>
      <w:tr w:rsidR="00863D3E" w:rsidTr="00555F94">
        <w:trPr>
          <w:trHeight w:val="418"/>
        </w:trPr>
        <w:tc>
          <w:tcPr>
            <w:tcW w:w="23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c>
          <w:tcPr>
            <w:tcW w:w="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c>
          <w:tcPr>
            <w:tcW w:w="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学历</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专业</w:t>
            </w:r>
          </w:p>
        </w:tc>
        <w:tc>
          <w:tcPr>
            <w:tcW w:w="2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b/>
                <w:color w:val="000000"/>
                <w:sz w:val="20"/>
                <w:szCs w:val="20"/>
              </w:rPr>
            </w:pPr>
            <w:r>
              <w:rPr>
                <w:rFonts w:ascii="华文仿宋" w:eastAsia="华文仿宋" w:hAnsi="华文仿宋" w:cs="华文仿宋" w:hint="eastAsia"/>
                <w:b/>
                <w:color w:val="000000"/>
                <w:kern w:val="0"/>
                <w:sz w:val="20"/>
                <w:szCs w:val="20"/>
                <w:lang/>
              </w:rPr>
              <w:t>其他</w:t>
            </w:r>
          </w:p>
        </w:tc>
        <w:tc>
          <w:tcPr>
            <w:tcW w:w="1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高邮市三垛中心卫生院</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放射科</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 xml:space="preserve"> 本科及以上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医学影像学、影像学</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2019年应届毕业生，取得相应学位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医学影像学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高邮市三垛中心卫生院</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02</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B超室</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 xml:space="preserve"> 本科及以上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医学影像学、影像学</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2019年应届毕业生，取得相应学位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医学影像学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高邮市开发区</w:t>
            </w:r>
            <w:r>
              <w:rPr>
                <w:rFonts w:ascii="华文仿宋" w:eastAsia="华文仿宋" w:hAnsi="华文仿宋" w:cs="华文仿宋" w:hint="eastAsia"/>
                <w:color w:val="000000"/>
                <w:kern w:val="0"/>
                <w:sz w:val="20"/>
                <w:szCs w:val="20"/>
                <w:lang/>
              </w:rPr>
              <w:br/>
              <w:t>社区卫生服务中心</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中医科</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 xml:space="preserve"> 本科及以上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针灸推拿学</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2019年应届毕业生，取得相应学位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针灸推拿学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高邮市开发区</w:t>
            </w:r>
            <w:r>
              <w:rPr>
                <w:rFonts w:ascii="华文仿宋" w:eastAsia="华文仿宋" w:hAnsi="华文仿宋" w:cs="华文仿宋" w:hint="eastAsia"/>
                <w:color w:val="000000"/>
                <w:kern w:val="0"/>
                <w:sz w:val="20"/>
                <w:szCs w:val="20"/>
                <w:lang/>
              </w:rPr>
              <w:br/>
              <w:t>社区卫生服务中心</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02</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麻醉科</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 xml:space="preserve"> 大专及以上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麻醉学、临床医学（麻醉方向）</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本科须取得相应学位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麻醉学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高邮市汤庄镇卫生院</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中医科</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 xml:space="preserve"> 大专及以上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中医学、中西医结合</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本科须取得相应学位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中医学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高邮市汤庄镇卫生院</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02</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口腔科</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大专及以上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口腔医学</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本科须取得相应学位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口腔医学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高邮市汤庄镇卫生院</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03</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放射科</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大专及以上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医学影像学、影像学、临床医学（医学影像方向）</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本科须取得相应学位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医学影像学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高邮市汤庄镇汉留卫生院</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中医科</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大专及以上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针灸推拿学</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本科须取得相应学位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针灸推拿学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高邮市汤庄镇汉留卫生院</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02</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临床科室</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大专及以上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临床医学、全科医学、</w:t>
            </w:r>
            <w:r>
              <w:rPr>
                <w:rFonts w:ascii="华文仿宋" w:eastAsia="华文仿宋" w:hAnsi="华文仿宋" w:cs="华文仿宋" w:hint="eastAsia"/>
                <w:color w:val="000000"/>
                <w:kern w:val="0"/>
                <w:sz w:val="20"/>
                <w:szCs w:val="20"/>
                <w:lang/>
              </w:rPr>
              <w:br/>
              <w:t>社区医学</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本科须取得相应学位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临床医学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r w:rsidR="00863D3E" w:rsidTr="00555F94">
        <w:trPr>
          <w:trHeight w:hRule="exact" w:val="590"/>
        </w:trPr>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高邮市汤庄镇汉留卫生院</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03</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专业技术</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放射科</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差额</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大专及以上</w:t>
            </w:r>
          </w:p>
        </w:tc>
        <w:tc>
          <w:tcPr>
            <w:tcW w:w="2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医学影像学、影像学、临床医学（医学影像方向）</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left"/>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本科须取得相应学位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3E" w:rsidRDefault="00863D3E" w:rsidP="00555F94">
            <w:pPr>
              <w:widowControl/>
              <w:snapToGrid w:val="0"/>
              <w:jc w:val="center"/>
              <w:textAlignment w:val="center"/>
              <w:rPr>
                <w:rFonts w:ascii="华文仿宋" w:eastAsia="华文仿宋" w:hAnsi="华文仿宋" w:cs="华文仿宋" w:hint="eastAsia"/>
                <w:color w:val="000000"/>
                <w:sz w:val="20"/>
                <w:szCs w:val="20"/>
              </w:rPr>
            </w:pPr>
            <w:r>
              <w:rPr>
                <w:rFonts w:ascii="华文仿宋" w:eastAsia="华文仿宋" w:hAnsi="华文仿宋" w:cs="华文仿宋" w:hint="eastAsia"/>
                <w:color w:val="000000"/>
                <w:kern w:val="0"/>
                <w:sz w:val="20"/>
                <w:szCs w:val="20"/>
                <w:lang/>
              </w:rPr>
              <w:t>医学影像学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3E" w:rsidRDefault="00863D3E" w:rsidP="00555F94">
            <w:pPr>
              <w:widowControl/>
              <w:snapToGrid w:val="0"/>
              <w:jc w:val="center"/>
              <w:rPr>
                <w:rFonts w:ascii="华文仿宋" w:eastAsia="华文仿宋" w:hAnsi="华文仿宋" w:cs="华文仿宋" w:hint="eastAsia"/>
                <w:b/>
                <w:color w:val="000000"/>
                <w:sz w:val="20"/>
                <w:szCs w:val="20"/>
              </w:rPr>
            </w:pPr>
          </w:p>
        </w:tc>
      </w:tr>
    </w:tbl>
    <w:p w:rsidR="00DF7BD8" w:rsidRDefault="00DF7BD8"/>
    <w:sectPr w:rsidR="00DF7BD8" w:rsidSect="00863D3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3D3E"/>
    <w:rsid w:val="00863D3E"/>
    <w:rsid w:val="00DF7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2019-11-01T00:47:00Z</dcterms:created>
  <dcterms:modified xsi:type="dcterms:W3CDTF">2019-11-01T00:48:00Z</dcterms:modified>
</cp:coreProperties>
</file>